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952"/>
        <w:gridCol w:w="2098"/>
      </w:tblGrid>
      <w:tr w:rsidR="002B0CF4" w14:paraId="384ED21E" w14:textId="77777777" w:rsidTr="008444A0">
        <w:trPr>
          <w:trHeight w:val="283"/>
        </w:trPr>
        <w:tc>
          <w:tcPr>
            <w:tcW w:w="3020" w:type="dxa"/>
            <w:vMerge w:val="restart"/>
          </w:tcPr>
          <w:p w14:paraId="01EEF5CE" w14:textId="77777777" w:rsidR="002B0CF4" w:rsidRPr="007D1980" w:rsidRDefault="002B0CF4" w:rsidP="002B0CF4">
            <w:pPr>
              <w:ind w:left="-57"/>
              <w:rPr>
                <w:rFonts w:ascii="Times New Roman" w:hAnsi="Times New Roman" w:cs="Times New Roman"/>
                <w:color w:val="3B3838" w:themeColor="background2" w:themeShade="40"/>
                <w:sz w:val="20"/>
                <w:szCs w:val="20"/>
              </w:rPr>
            </w:pPr>
            <w:bookmarkStart w:id="0" w:name="_Hlk97880608"/>
            <w:bookmarkStart w:id="1" w:name="_Hlk103541126"/>
            <w:bookmarkStart w:id="2" w:name="_Hlk103541209"/>
            <w:r w:rsidRPr="00963BC8">
              <w:rPr>
                <w:rFonts w:ascii="Garamond" w:hAnsi="Garamond"/>
                <w:noProof/>
                <w:sz w:val="18"/>
                <w:szCs w:val="18"/>
                <w:lang w:eastAsia="pt-BR"/>
              </w:rPr>
              <w:drawing>
                <wp:inline distT="0" distB="0" distL="0" distR="0" wp14:anchorId="669B25DA" wp14:editId="690804B8">
                  <wp:extent cx="822778" cy="288000"/>
                  <wp:effectExtent l="0" t="0" r="0" b="0"/>
                  <wp:docPr id="29" name="Imagem 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a:hlinkClick r:id="rId8"/>
                          </pic:cNvPr>
                          <pic:cNvPicPr/>
                        </pic:nvPicPr>
                        <pic:blipFill>
                          <a:blip r:embed="rId9" cstate="print">
                            <a:alphaModFix amt="85000"/>
                            <a:extLst>
                              <a:ext uri="{28A0092B-C50C-407E-A947-70E740481C1C}">
                                <a14:useLocalDpi xmlns:a14="http://schemas.microsoft.com/office/drawing/2010/main" val="0"/>
                              </a:ext>
                            </a:extLst>
                          </a:blip>
                          <a:stretch>
                            <a:fillRect/>
                          </a:stretch>
                        </pic:blipFill>
                        <pic:spPr>
                          <a:xfrm>
                            <a:off x="0" y="0"/>
                            <a:ext cx="822778" cy="288000"/>
                          </a:xfrm>
                          <a:prstGeom prst="rect">
                            <a:avLst/>
                          </a:prstGeom>
                        </pic:spPr>
                      </pic:pic>
                    </a:graphicData>
                  </a:graphic>
                </wp:inline>
              </w:drawing>
            </w:r>
          </w:p>
        </w:tc>
        <w:tc>
          <w:tcPr>
            <w:tcW w:w="3952" w:type="dxa"/>
            <w:vAlign w:val="center"/>
          </w:tcPr>
          <w:p w14:paraId="47587FD5" w14:textId="77777777" w:rsidR="002B0CF4" w:rsidRPr="007D1980" w:rsidRDefault="002B0CF4" w:rsidP="002B0CF4">
            <w:pPr>
              <w:jc w:val="right"/>
              <w:rPr>
                <w:rFonts w:ascii="Times New Roman" w:hAnsi="Times New Roman" w:cs="Times New Roman"/>
                <w:color w:val="3B3838" w:themeColor="background2" w:themeShade="40"/>
                <w:sz w:val="20"/>
                <w:szCs w:val="20"/>
              </w:rPr>
            </w:pPr>
          </w:p>
        </w:tc>
        <w:tc>
          <w:tcPr>
            <w:tcW w:w="2098" w:type="dxa"/>
            <w:vAlign w:val="center"/>
          </w:tcPr>
          <w:p w14:paraId="292CD75D" w14:textId="77777777" w:rsidR="002B0CF4" w:rsidRPr="006E5141" w:rsidRDefault="002B0CF4" w:rsidP="002B0CF4">
            <w:pPr>
              <w:ind w:left="-113" w:right="-57"/>
              <w:jc w:val="right"/>
              <w:rPr>
                <w:rFonts w:ascii="Times New Roman" w:hAnsi="Times New Roman" w:cs="Times New Roman"/>
                <w:sz w:val="20"/>
                <w:szCs w:val="20"/>
              </w:rPr>
            </w:pPr>
            <w:proofErr w:type="spellStart"/>
            <w:r w:rsidRPr="006E5141">
              <w:rPr>
                <w:rFonts w:ascii="Times New Roman" w:hAnsi="Times New Roman" w:cs="Times New Roman"/>
                <w:sz w:val="20"/>
                <w:szCs w:val="20"/>
              </w:rPr>
              <w:t>eISSN</w:t>
            </w:r>
            <w:proofErr w:type="spellEnd"/>
            <w:r w:rsidRPr="006E5141">
              <w:rPr>
                <w:rFonts w:ascii="Times New Roman" w:hAnsi="Times New Roman" w:cs="Times New Roman"/>
                <w:sz w:val="20"/>
                <w:szCs w:val="20"/>
              </w:rPr>
              <w:t xml:space="preserve"> 2236-5257</w:t>
            </w:r>
          </w:p>
        </w:tc>
      </w:tr>
      <w:tr w:rsidR="002B0CF4" w:rsidRPr="007820DF" w14:paraId="5589892E" w14:textId="77777777" w:rsidTr="008444A0">
        <w:trPr>
          <w:trHeight w:val="283"/>
        </w:trPr>
        <w:tc>
          <w:tcPr>
            <w:tcW w:w="3020" w:type="dxa"/>
            <w:vMerge/>
          </w:tcPr>
          <w:p w14:paraId="42DF9FBE" w14:textId="77777777" w:rsidR="002B0CF4" w:rsidRPr="00963BC8" w:rsidRDefault="002B0CF4" w:rsidP="002B0CF4">
            <w:pPr>
              <w:ind w:left="-57"/>
              <w:rPr>
                <w:rFonts w:ascii="Garamond" w:hAnsi="Garamond"/>
                <w:noProof/>
                <w:sz w:val="18"/>
                <w:szCs w:val="18"/>
                <w:lang w:eastAsia="pt-BR"/>
              </w:rPr>
            </w:pPr>
          </w:p>
        </w:tc>
        <w:tc>
          <w:tcPr>
            <w:tcW w:w="3952" w:type="dxa"/>
            <w:vAlign w:val="center"/>
          </w:tcPr>
          <w:p w14:paraId="18000382" w14:textId="77777777" w:rsidR="002B0CF4" w:rsidRPr="007D1980" w:rsidRDefault="002B0CF4" w:rsidP="002B0CF4">
            <w:pPr>
              <w:ind w:right="-113"/>
              <w:jc w:val="right"/>
              <w:rPr>
                <w:rFonts w:ascii="Times New Roman" w:hAnsi="Times New Roman" w:cs="Times New Roman"/>
                <w:color w:val="3B3838" w:themeColor="background2" w:themeShade="40"/>
                <w:sz w:val="20"/>
                <w:szCs w:val="20"/>
              </w:rPr>
            </w:pPr>
            <w:r w:rsidRPr="00963BC8">
              <w:rPr>
                <w:rFonts w:ascii="Garamond" w:hAnsi="Garamond"/>
                <w:bCs/>
                <w:noProof/>
                <w:sz w:val="18"/>
                <w:szCs w:val="18"/>
                <w:lang w:eastAsia="pt-BR"/>
              </w:rPr>
              <w:drawing>
                <wp:inline distT="0" distB="0" distL="0" distR="0" wp14:anchorId="73A9EF97" wp14:editId="59597182">
                  <wp:extent cx="126000" cy="126000"/>
                  <wp:effectExtent l="0" t="0" r="7620" b="7620"/>
                  <wp:docPr id="1" name="Imagem 1" descr="Resultado de imagem para doi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doi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p>
        </w:tc>
        <w:tc>
          <w:tcPr>
            <w:tcW w:w="2098" w:type="dxa"/>
            <w:vAlign w:val="center"/>
          </w:tcPr>
          <w:p w14:paraId="539350A4" w14:textId="77777777" w:rsidR="002B0CF4" w:rsidRPr="007820DF" w:rsidRDefault="00805242" w:rsidP="00851905">
            <w:pPr>
              <w:ind w:left="-113" w:right="-57"/>
              <w:jc w:val="right"/>
              <w:rPr>
                <w:rFonts w:ascii="Times New Roman" w:hAnsi="Times New Roman" w:cs="Times New Roman"/>
                <w:sz w:val="20"/>
                <w:szCs w:val="20"/>
              </w:rPr>
            </w:pPr>
            <w:hyperlink r:id="rId11" w:history="1">
              <w:r w:rsidR="00452476" w:rsidRPr="007820DF">
                <w:rPr>
                  <w:rStyle w:val="Hyperlink"/>
                  <w:rFonts w:ascii="Times New Roman" w:hAnsi="Times New Roman" w:cs="Times New Roman"/>
                  <w:color w:val="auto"/>
                  <w:sz w:val="21"/>
                  <w:szCs w:val="21"/>
                  <w:u w:val="none"/>
                  <w:shd w:val="clear" w:color="auto" w:fill="FFFFFF"/>
                </w:rPr>
                <w:t>10.46551/</w:t>
              </w:r>
              <w:proofErr w:type="gramStart"/>
              <w:r w:rsidR="00DD133D">
                <w:rPr>
                  <w:rStyle w:val="Hyperlink"/>
                  <w:rFonts w:ascii="Times New Roman" w:hAnsi="Times New Roman" w:cs="Times New Roman"/>
                  <w:color w:val="auto"/>
                  <w:sz w:val="21"/>
                  <w:szCs w:val="21"/>
                  <w:u w:val="none"/>
                  <w:shd w:val="clear" w:color="auto" w:fill="FFFFFF"/>
                </w:rPr>
                <w:t>r</w:t>
              </w:r>
              <w:r w:rsidR="00452476" w:rsidRPr="007820DF">
                <w:rPr>
                  <w:rStyle w:val="Hyperlink"/>
                  <w:rFonts w:ascii="Times New Roman" w:hAnsi="Times New Roman" w:cs="Times New Roman"/>
                  <w:color w:val="auto"/>
                  <w:sz w:val="21"/>
                  <w:szCs w:val="21"/>
                  <w:u w:val="none"/>
                  <w:shd w:val="clear" w:color="auto" w:fill="FFFFFF"/>
                </w:rPr>
                <w:t>uc.v</w:t>
              </w:r>
              <w:proofErr w:type="gramEnd"/>
              <w:r w:rsidR="00452476" w:rsidRPr="007820DF">
                <w:rPr>
                  <w:rStyle w:val="Hyperlink"/>
                  <w:rFonts w:ascii="Times New Roman" w:hAnsi="Times New Roman" w:cs="Times New Roman"/>
                  <w:color w:val="auto"/>
                  <w:sz w:val="21"/>
                  <w:szCs w:val="21"/>
                  <w:u w:val="none"/>
                  <w:shd w:val="clear" w:color="auto" w:fill="FFFFFF"/>
                </w:rPr>
                <w:t>24n2a</w:t>
              </w:r>
              <w:r w:rsidR="00DD133D">
                <w:rPr>
                  <w:rStyle w:val="Hyperlink"/>
                  <w:rFonts w:ascii="Times New Roman" w:hAnsi="Times New Roman" w:cs="Times New Roman"/>
                  <w:color w:val="auto"/>
                  <w:sz w:val="21"/>
                  <w:szCs w:val="21"/>
                  <w:u w:val="none"/>
                  <w:shd w:val="clear" w:color="auto" w:fill="FFFFFF"/>
                </w:rPr>
                <w:t>10</w:t>
              </w:r>
            </w:hyperlink>
          </w:p>
        </w:tc>
      </w:tr>
      <w:bookmarkEnd w:id="0"/>
      <w:tr w:rsidR="002B0CF4" w14:paraId="428DD4FC" w14:textId="77777777" w:rsidTr="008444A0">
        <w:trPr>
          <w:trHeight w:val="283"/>
        </w:trPr>
        <w:tc>
          <w:tcPr>
            <w:tcW w:w="3020" w:type="dxa"/>
          </w:tcPr>
          <w:p w14:paraId="18608F3E" w14:textId="77777777" w:rsidR="002B0CF4" w:rsidRPr="00963BC8" w:rsidRDefault="002B0CF4" w:rsidP="002B0CF4">
            <w:pPr>
              <w:ind w:left="-57"/>
              <w:contextualSpacing/>
              <w:rPr>
                <w:rFonts w:ascii="Garamond" w:hAnsi="Garamond"/>
                <w:noProof/>
                <w:sz w:val="18"/>
                <w:szCs w:val="18"/>
                <w:lang w:eastAsia="pt-BR"/>
              </w:rPr>
            </w:pPr>
          </w:p>
        </w:tc>
        <w:tc>
          <w:tcPr>
            <w:tcW w:w="3952" w:type="dxa"/>
            <w:vAlign w:val="center"/>
          </w:tcPr>
          <w:p w14:paraId="4B63F5B8" w14:textId="77777777" w:rsidR="002B0CF4" w:rsidRPr="00963BC8" w:rsidRDefault="002B0CF4" w:rsidP="002B0CF4">
            <w:pPr>
              <w:ind w:right="-113"/>
              <w:jc w:val="right"/>
              <w:rPr>
                <w:rFonts w:ascii="Garamond" w:hAnsi="Garamond"/>
                <w:bCs/>
                <w:noProof/>
                <w:sz w:val="18"/>
                <w:szCs w:val="18"/>
                <w:lang w:eastAsia="pt-BR"/>
              </w:rPr>
            </w:pPr>
          </w:p>
        </w:tc>
        <w:tc>
          <w:tcPr>
            <w:tcW w:w="2098" w:type="dxa"/>
            <w:vAlign w:val="center"/>
          </w:tcPr>
          <w:p w14:paraId="54D67686" w14:textId="77777777" w:rsidR="002B0CF4" w:rsidRPr="002B0CF4" w:rsidRDefault="002B0CF4" w:rsidP="002B0CF4">
            <w:pPr>
              <w:ind w:left="-113" w:right="-57"/>
              <w:jc w:val="right"/>
              <w:rPr>
                <w:rFonts w:ascii="Times New Roman" w:hAnsi="Times New Roman" w:cs="Times New Roman"/>
                <w:color w:val="3B3838" w:themeColor="background2" w:themeShade="40"/>
                <w:sz w:val="20"/>
                <w:szCs w:val="20"/>
              </w:rPr>
            </w:pPr>
          </w:p>
        </w:tc>
      </w:tr>
    </w:tbl>
    <w:p w14:paraId="5630AD60" w14:textId="77777777" w:rsidR="0072398A" w:rsidRPr="0072398A" w:rsidRDefault="0072398A" w:rsidP="0072398A">
      <w:pPr>
        <w:spacing w:after="0" w:line="240" w:lineRule="auto"/>
        <w:jc w:val="center"/>
        <w:rPr>
          <w:rFonts w:ascii="Times New Roman" w:eastAsia="Times New Roman" w:hAnsi="Times New Roman" w:cs="Times New Roman"/>
          <w:b/>
          <w:color w:val="000000"/>
          <w:sz w:val="26"/>
          <w:szCs w:val="26"/>
        </w:rPr>
      </w:pPr>
      <w:r w:rsidRPr="0072398A">
        <w:rPr>
          <w:rFonts w:ascii="Times New Roman" w:eastAsia="Times New Roman" w:hAnsi="Times New Roman" w:cs="Times New Roman"/>
          <w:b/>
          <w:color w:val="000000"/>
          <w:sz w:val="26"/>
          <w:szCs w:val="26"/>
        </w:rPr>
        <w:t>Letramento em Saúde Quanto à Biossegurança entre Dentistas da Atenção Primária em Tempos de COVID-19</w:t>
      </w:r>
    </w:p>
    <w:p w14:paraId="24780FF2" w14:textId="77777777" w:rsidR="00452476" w:rsidRPr="007833E5" w:rsidRDefault="00452476" w:rsidP="009A4D33">
      <w:pPr>
        <w:spacing w:after="0" w:line="240" w:lineRule="auto"/>
        <w:jc w:val="center"/>
        <w:rPr>
          <w:rFonts w:ascii="Times New Roman" w:hAnsi="Times New Roman"/>
          <w:bCs/>
          <w:i/>
          <w:sz w:val="26"/>
          <w:szCs w:val="26"/>
        </w:rPr>
      </w:pPr>
    </w:p>
    <w:p w14:paraId="2D08891D" w14:textId="77777777" w:rsidR="0072398A" w:rsidRPr="0072398A" w:rsidRDefault="0072398A" w:rsidP="0072398A">
      <w:pPr>
        <w:jc w:val="center"/>
        <w:rPr>
          <w:rFonts w:ascii="Times New Roman" w:hAnsi="Times New Roman" w:cs="Times New Roman"/>
          <w:i/>
          <w:sz w:val="24"/>
          <w:szCs w:val="24"/>
          <w:lang w:val="en-US"/>
        </w:rPr>
      </w:pPr>
      <w:r w:rsidRPr="0072398A">
        <w:rPr>
          <w:rFonts w:ascii="Times New Roman" w:hAnsi="Times New Roman" w:cs="Times New Roman"/>
          <w:i/>
          <w:sz w:val="24"/>
          <w:szCs w:val="24"/>
          <w:lang w:val="en-US"/>
        </w:rPr>
        <w:t>Health Literacy Regarding Biosafety Among Primary Care Dentists in Times of COVID-19</w:t>
      </w:r>
    </w:p>
    <w:p w14:paraId="3B80DAFA" w14:textId="77777777" w:rsidR="0072398A" w:rsidRDefault="0072398A" w:rsidP="00EB45DA">
      <w:pPr>
        <w:spacing w:after="0" w:line="240" w:lineRule="auto"/>
        <w:jc w:val="right"/>
        <w:rPr>
          <w:rFonts w:ascii="Times New Roman" w:eastAsia="Times New Roman" w:hAnsi="Times New Roman" w:cs="Times New Roman"/>
        </w:rPr>
      </w:pPr>
      <w:r w:rsidRPr="0072398A">
        <w:rPr>
          <w:rFonts w:ascii="Times New Roman" w:eastAsia="Times New Roman" w:hAnsi="Times New Roman" w:cs="Times New Roman"/>
        </w:rPr>
        <w:t>Andréa Maria Eleutério de Barros Lima Martins¹</w:t>
      </w:r>
      <w:r w:rsidR="00EB45DA" w:rsidRPr="00E713BC">
        <w:rPr>
          <w:rFonts w:ascii="Times New Roman" w:eastAsia="Times New Roman" w:hAnsi="Times New Roman" w:cs="Times New Roman"/>
        </w:rPr>
        <w:t xml:space="preserve"> </w:t>
      </w:r>
    </w:p>
    <w:p w14:paraId="595D808F" w14:textId="77777777" w:rsidR="0072398A" w:rsidRDefault="0072398A" w:rsidP="00EB45DA">
      <w:pPr>
        <w:spacing w:after="0" w:line="240" w:lineRule="auto"/>
        <w:jc w:val="right"/>
        <w:rPr>
          <w:rFonts w:ascii="Times New Roman" w:eastAsia="Times New Roman" w:hAnsi="Times New Roman" w:cs="Times New Roman"/>
        </w:rPr>
      </w:pPr>
      <w:r w:rsidRPr="0072398A">
        <w:rPr>
          <w:rFonts w:ascii="Times New Roman" w:eastAsia="Times New Roman" w:hAnsi="Times New Roman" w:cs="Times New Roman"/>
        </w:rPr>
        <w:t>Aline Soares Figueiredo Santos²</w:t>
      </w:r>
    </w:p>
    <w:p w14:paraId="7319E2AF" w14:textId="77777777" w:rsidR="0072398A" w:rsidRPr="0072398A" w:rsidRDefault="0072398A" w:rsidP="0072398A">
      <w:pPr>
        <w:spacing w:after="0" w:line="240" w:lineRule="auto"/>
        <w:jc w:val="right"/>
        <w:rPr>
          <w:rFonts w:ascii="Times New Roman" w:eastAsia="Times New Roman" w:hAnsi="Times New Roman" w:cs="Times New Roman"/>
        </w:rPr>
      </w:pPr>
      <w:r w:rsidRPr="0072398A">
        <w:rPr>
          <w:rFonts w:ascii="Times New Roman" w:eastAsia="Times New Roman" w:hAnsi="Times New Roman" w:cs="Times New Roman"/>
        </w:rPr>
        <w:t>Amanda Neves Magalhães³</w:t>
      </w:r>
    </w:p>
    <w:p w14:paraId="431A53A0" w14:textId="77777777" w:rsidR="0072398A" w:rsidRPr="0072398A" w:rsidRDefault="0072398A" w:rsidP="0072398A">
      <w:pPr>
        <w:spacing w:after="0" w:line="240" w:lineRule="auto"/>
        <w:jc w:val="right"/>
        <w:rPr>
          <w:rFonts w:ascii="Times New Roman" w:eastAsia="Times New Roman" w:hAnsi="Times New Roman" w:cs="Times New Roman"/>
        </w:rPr>
      </w:pPr>
      <w:r w:rsidRPr="0072398A">
        <w:rPr>
          <w:rFonts w:ascii="Times New Roman" w:eastAsia="Times New Roman" w:hAnsi="Times New Roman" w:cs="Times New Roman"/>
        </w:rPr>
        <w:t>Ana Luíza de Souza Damas</w:t>
      </w:r>
      <w:r w:rsidR="00DD133D" w:rsidRPr="00B43B66">
        <w:rPr>
          <w:rFonts w:ascii="Times New Roman" w:hAnsi="Times New Roman" w:cs="Times New Roman"/>
          <w:sz w:val="18"/>
          <w:szCs w:val="18"/>
          <w:vertAlign w:val="superscript"/>
        </w:rPr>
        <w:t>4</w:t>
      </w:r>
    </w:p>
    <w:p w14:paraId="64070B4C" w14:textId="77777777" w:rsidR="0072398A" w:rsidRDefault="0072398A" w:rsidP="00EB45DA">
      <w:pPr>
        <w:spacing w:after="0" w:line="240" w:lineRule="auto"/>
        <w:jc w:val="right"/>
        <w:rPr>
          <w:rFonts w:ascii="Times New Roman" w:eastAsia="Times New Roman" w:hAnsi="Times New Roman" w:cs="Times New Roman"/>
        </w:rPr>
      </w:pPr>
      <w:r w:rsidRPr="0072398A">
        <w:rPr>
          <w:rFonts w:ascii="Times New Roman" w:eastAsia="Times New Roman" w:hAnsi="Times New Roman" w:cs="Times New Roman"/>
        </w:rPr>
        <w:t>Anna Paula Silva Dias</w:t>
      </w:r>
      <w:r w:rsidR="00DD133D" w:rsidRPr="00B43B66">
        <w:rPr>
          <w:rFonts w:ascii="Times New Roman" w:hAnsi="Times New Roman" w:cs="Times New Roman"/>
          <w:sz w:val="18"/>
          <w:szCs w:val="18"/>
          <w:vertAlign w:val="superscript"/>
        </w:rPr>
        <w:t>5</w:t>
      </w:r>
    </w:p>
    <w:p w14:paraId="7D494B35" w14:textId="77777777" w:rsidR="0072398A" w:rsidRDefault="0072398A" w:rsidP="00EB45DA">
      <w:pPr>
        <w:spacing w:after="0" w:line="240" w:lineRule="auto"/>
        <w:jc w:val="right"/>
        <w:rPr>
          <w:rFonts w:ascii="Times New Roman" w:eastAsia="Times New Roman" w:hAnsi="Times New Roman" w:cs="Times New Roman"/>
        </w:rPr>
      </w:pPr>
      <w:r w:rsidRPr="0072398A">
        <w:rPr>
          <w:rFonts w:ascii="Times New Roman" w:eastAsia="Times New Roman" w:hAnsi="Times New Roman" w:cs="Times New Roman"/>
        </w:rPr>
        <w:t>Isadora Gonçalves Versiani³</w:t>
      </w:r>
    </w:p>
    <w:p w14:paraId="7FD71FF8" w14:textId="77777777" w:rsidR="0072398A" w:rsidRPr="0072398A" w:rsidRDefault="0072398A" w:rsidP="00EB45DA">
      <w:pPr>
        <w:spacing w:after="0" w:line="240" w:lineRule="auto"/>
        <w:jc w:val="right"/>
        <w:rPr>
          <w:rFonts w:ascii="Times New Roman" w:eastAsia="Times New Roman" w:hAnsi="Times New Roman" w:cs="Times New Roman"/>
        </w:rPr>
      </w:pPr>
    </w:p>
    <w:p w14:paraId="7AF266B3" w14:textId="77777777" w:rsidR="00A07C61" w:rsidRDefault="00A07C61" w:rsidP="00A07C61">
      <w:pPr>
        <w:spacing w:after="0"/>
        <w:jc w:val="both"/>
        <w:rPr>
          <w:rStyle w:val="Forte"/>
          <w:rFonts w:ascii="Times New Roman" w:hAnsi="Times New Roman" w:cs="Times New Roman"/>
          <w:color w:val="000000"/>
          <w:bdr w:val="none" w:sz="0" w:space="0" w:color="auto" w:frame="1"/>
        </w:rPr>
      </w:pPr>
      <w:r w:rsidRPr="00E713BC">
        <w:rPr>
          <w:rStyle w:val="Forte"/>
          <w:rFonts w:ascii="Times New Roman" w:hAnsi="Times New Roman" w:cs="Times New Roman"/>
          <w:color w:val="000000"/>
          <w:bdr w:val="none" w:sz="0" w:space="0" w:color="auto" w:frame="1"/>
        </w:rPr>
        <w:t>RESUMO</w:t>
      </w:r>
    </w:p>
    <w:p w14:paraId="405AD9BD" w14:textId="77777777" w:rsidR="00DB26F7" w:rsidRDefault="00DB26F7" w:rsidP="00A07C61">
      <w:pPr>
        <w:spacing w:after="0"/>
        <w:jc w:val="both"/>
        <w:rPr>
          <w:rStyle w:val="Forte"/>
          <w:rFonts w:ascii="Times New Roman" w:hAnsi="Times New Roman" w:cs="Times New Roman"/>
          <w:color w:val="000000"/>
          <w:bdr w:val="none" w:sz="0" w:space="0" w:color="auto" w:frame="1"/>
        </w:rPr>
      </w:pPr>
    </w:p>
    <w:p w14:paraId="785FF31C" w14:textId="77777777" w:rsidR="005D02ED" w:rsidRDefault="00DB26F7" w:rsidP="005D02ED">
      <w:pPr>
        <w:spacing w:after="0"/>
        <w:jc w:val="both"/>
        <w:rPr>
          <w:rFonts w:ascii="Times New Roman" w:eastAsia="Times New Roman" w:hAnsi="Times New Roman" w:cs="Times New Roman"/>
          <w:sz w:val="24"/>
          <w:szCs w:val="24"/>
        </w:rPr>
      </w:pPr>
      <w:r w:rsidRPr="00DB26F7">
        <w:rPr>
          <w:rFonts w:ascii="Times New Roman" w:eastAsia="Times New Roman" w:hAnsi="Times New Roman" w:cs="Times New Roman"/>
          <w:b/>
          <w:bCs/>
          <w:sz w:val="24"/>
          <w:szCs w:val="24"/>
        </w:rPr>
        <w:t>Objetivo:</w:t>
      </w:r>
      <w:r>
        <w:rPr>
          <w:rFonts w:ascii="Times New Roman" w:eastAsia="Times New Roman" w:hAnsi="Times New Roman" w:cs="Times New Roman"/>
          <w:sz w:val="24"/>
          <w:szCs w:val="24"/>
        </w:rPr>
        <w:t xml:space="preserve"> Avaliar o letramento em saúde relacionado à biossegurança em tempos de COVID-19 entre dentistas. </w:t>
      </w:r>
      <w:r w:rsidRPr="00DB26F7">
        <w:rPr>
          <w:rFonts w:ascii="Times New Roman" w:eastAsia="Times New Roman" w:hAnsi="Times New Roman" w:cs="Times New Roman"/>
          <w:b/>
          <w:bCs/>
          <w:sz w:val="24"/>
          <w:szCs w:val="24"/>
        </w:rPr>
        <w:t>Método:</w:t>
      </w:r>
      <w:r>
        <w:rPr>
          <w:rFonts w:ascii="Times New Roman" w:eastAsia="Times New Roman" w:hAnsi="Times New Roman" w:cs="Times New Roman"/>
          <w:sz w:val="24"/>
          <w:szCs w:val="24"/>
        </w:rPr>
        <w:t xml:space="preserve"> Trata-se de um recorte de um estudo epidemiológico transversal descritivo, realizado entre dentistas da Atenção Primária à Saúde do município de Montes Claros, MG. Realizou-se um inquérito epidemiológico do tipo </w:t>
      </w:r>
      <w:proofErr w:type="spellStart"/>
      <w:r>
        <w:rPr>
          <w:rFonts w:ascii="Times New Roman" w:eastAsia="Times New Roman" w:hAnsi="Times New Roman" w:cs="Times New Roman"/>
          <w:i/>
          <w:iCs/>
          <w:sz w:val="24"/>
          <w:szCs w:val="24"/>
        </w:rPr>
        <w:t>websurvey</w:t>
      </w:r>
      <w:proofErr w:type="spellEnd"/>
      <w:r>
        <w:rPr>
          <w:rFonts w:ascii="Times New Roman" w:eastAsia="Times New Roman" w:hAnsi="Times New Roman" w:cs="Times New Roman"/>
          <w:sz w:val="24"/>
          <w:szCs w:val="24"/>
        </w:rPr>
        <w:t xml:space="preserve"> que investigou o acesso a informações, compreensão, avaliação e aplicação de informações referentes ao risco biológico aos quais esses trabalhadores foram expostos. </w:t>
      </w:r>
      <w:r w:rsidRPr="00DB26F7">
        <w:rPr>
          <w:rFonts w:ascii="Times New Roman" w:eastAsia="Times New Roman" w:hAnsi="Times New Roman" w:cs="Times New Roman"/>
          <w:b/>
          <w:bCs/>
          <w:sz w:val="24"/>
          <w:szCs w:val="24"/>
        </w:rPr>
        <w:t>Resultados:</w:t>
      </w:r>
      <w:r>
        <w:rPr>
          <w:rFonts w:ascii="Times New Roman" w:eastAsia="Times New Roman" w:hAnsi="Times New Roman" w:cs="Times New Roman"/>
          <w:sz w:val="24"/>
          <w:szCs w:val="24"/>
        </w:rPr>
        <w:t xml:space="preserve"> Participaram 115 dentistas, 21,6% tiveram acesso frequente às informações sobre a COVID-19; 85% fizeram 3-4 cursos de educação continuada sobre a COVID-19; 99,1% receberam orientação sobre a forma adequada de paramentação/</w:t>
      </w:r>
      <w:proofErr w:type="spellStart"/>
      <w:r>
        <w:rPr>
          <w:rFonts w:ascii="Times New Roman" w:eastAsia="Times New Roman" w:hAnsi="Times New Roman" w:cs="Times New Roman"/>
          <w:sz w:val="24"/>
          <w:szCs w:val="24"/>
        </w:rPr>
        <w:t>desparamentação</w:t>
      </w:r>
      <w:proofErr w:type="spellEnd"/>
      <w:r>
        <w:rPr>
          <w:rFonts w:ascii="Times New Roman" w:eastAsia="Times New Roman" w:hAnsi="Times New Roman" w:cs="Times New Roman"/>
          <w:sz w:val="24"/>
          <w:szCs w:val="24"/>
        </w:rPr>
        <w:t>; 96,5% receberam orientação sobre a forma</w:t>
      </w:r>
    </w:p>
    <w:p w14:paraId="13FE7601" w14:textId="77777777" w:rsidR="00C83AC5" w:rsidRPr="00B703A9" w:rsidRDefault="00C83AC5" w:rsidP="005D02ED">
      <w:pPr>
        <w:spacing w:after="0" w:line="240" w:lineRule="auto"/>
        <w:jc w:val="both"/>
        <w:rPr>
          <w:rFonts w:ascii="Times New Roman" w:hAnsi="Times New Roman" w:cs="Times New Roman"/>
          <w:sz w:val="20"/>
          <w:szCs w:val="20"/>
        </w:rPr>
      </w:pPr>
      <w:r w:rsidRPr="00DF52DD">
        <w:rPr>
          <w:rFonts w:ascii="Times New Roman" w:hAnsi="Times New Roman" w:cs="Times New Roman"/>
          <w:sz w:val="20"/>
          <w:szCs w:val="20"/>
        </w:rPr>
        <w:t>________________________</w:t>
      </w:r>
      <w:r>
        <w:rPr>
          <w:rFonts w:ascii="Times New Roman" w:hAnsi="Times New Roman" w:cs="Times New Roman"/>
          <w:sz w:val="20"/>
          <w:szCs w:val="20"/>
        </w:rPr>
        <w:t>__</w:t>
      </w:r>
      <w:r w:rsidRPr="00DF52DD">
        <w:rPr>
          <w:rFonts w:ascii="Times New Roman" w:hAnsi="Times New Roman" w:cs="Times New Roman"/>
          <w:sz w:val="20"/>
          <w:szCs w:val="20"/>
        </w:rPr>
        <w:t>_______</w:t>
      </w:r>
    </w:p>
    <w:p w14:paraId="2401CF85" w14:textId="77777777" w:rsidR="007E10DC" w:rsidRPr="00B43B66" w:rsidRDefault="00C83AC5" w:rsidP="007E10DC">
      <w:pPr>
        <w:pStyle w:val="Textodenotaderodap"/>
        <w:contextualSpacing/>
        <w:jc w:val="both"/>
        <w:rPr>
          <w:rFonts w:ascii="Times New Roman" w:hAnsi="Times New Roman" w:cs="Times New Roman"/>
          <w:sz w:val="18"/>
          <w:szCs w:val="18"/>
        </w:rPr>
      </w:pPr>
      <w:r w:rsidRPr="00B43B66">
        <w:rPr>
          <w:rFonts w:ascii="Times New Roman" w:hAnsi="Times New Roman" w:cs="Times New Roman"/>
          <w:sz w:val="18"/>
          <w:szCs w:val="18"/>
          <w:vertAlign w:val="superscript"/>
        </w:rPr>
        <w:t>1</w:t>
      </w:r>
      <w:r w:rsidR="0072398A" w:rsidRPr="0072398A">
        <w:rPr>
          <w:rFonts w:ascii="Times New Roman" w:hAnsi="Times New Roman" w:cs="Times New Roman"/>
          <w:sz w:val="18"/>
          <w:szCs w:val="18"/>
        </w:rPr>
        <w:t>Doutora em Saúde Pública; Professora da Universidade Estadual de Montes Claros. Departamento de Odontologia, Montes Claros MG – Brasil.</w:t>
      </w:r>
      <w:r w:rsidR="0072398A">
        <w:rPr>
          <w:rFonts w:ascii="Times New Roman" w:hAnsi="Times New Roman" w:cs="Times New Roman"/>
          <w:sz w:val="18"/>
          <w:szCs w:val="18"/>
        </w:rPr>
        <w:t xml:space="preserve"> </w:t>
      </w:r>
      <w:r w:rsidR="007E10DC" w:rsidRPr="00B43B66">
        <w:rPr>
          <w:rFonts w:ascii="Times New Roman" w:hAnsi="Times New Roman" w:cs="Times New Roman"/>
          <w:sz w:val="18"/>
          <w:szCs w:val="18"/>
        </w:rPr>
        <w:t xml:space="preserve">E-mail: </w:t>
      </w:r>
      <w:hyperlink r:id="rId12" w:history="1">
        <w:r w:rsidR="0072398A" w:rsidRPr="00DD133D">
          <w:rPr>
            <w:rStyle w:val="Hyperlink"/>
            <w:rFonts w:ascii="Times New Roman" w:hAnsi="Times New Roman" w:cs="Times New Roman"/>
            <w:color w:val="000000" w:themeColor="text1"/>
            <w:sz w:val="18"/>
            <w:szCs w:val="18"/>
            <w:u w:val="none"/>
          </w:rPr>
          <w:t>martins.andreamebl@gmail.com</w:t>
        </w:r>
      </w:hyperlink>
      <w:r w:rsidR="0072398A">
        <w:rPr>
          <w:rFonts w:ascii="Times New Roman" w:hAnsi="Times New Roman" w:cs="Times New Roman"/>
          <w:sz w:val="18"/>
          <w:szCs w:val="18"/>
        </w:rPr>
        <w:t xml:space="preserve">. </w:t>
      </w:r>
      <w:r w:rsidR="007E10DC" w:rsidRPr="00B43B66">
        <w:rPr>
          <w:rFonts w:ascii="Times New Roman" w:hAnsi="Times New Roman" w:cs="Times New Roman"/>
          <w:sz w:val="18"/>
          <w:szCs w:val="18"/>
        </w:rPr>
        <w:t xml:space="preserve">ORCID: </w:t>
      </w:r>
      <w:hyperlink r:id="rId13" w:history="1">
        <w:r w:rsidR="007E10DC" w:rsidRPr="00DD133D">
          <w:rPr>
            <w:rStyle w:val="Hyperlink"/>
            <w:rFonts w:ascii="Times New Roman" w:hAnsi="Times New Roman" w:cs="Times New Roman"/>
            <w:sz w:val="18"/>
            <w:szCs w:val="18"/>
          </w:rPr>
          <w:t>https://orcid.org/</w:t>
        </w:r>
        <w:r w:rsidR="0072398A" w:rsidRPr="00DD133D">
          <w:rPr>
            <w:rStyle w:val="Hyperlink"/>
            <w:sz w:val="18"/>
            <w:szCs w:val="18"/>
          </w:rPr>
          <w:t>0000-0002-1205-9910</w:t>
        </w:r>
      </w:hyperlink>
      <w:r w:rsidR="007E10DC" w:rsidRPr="00B43B66">
        <w:rPr>
          <w:rFonts w:ascii="Times New Roman" w:hAnsi="Times New Roman" w:cs="Times New Roman"/>
          <w:sz w:val="18"/>
          <w:szCs w:val="18"/>
        </w:rPr>
        <w:t xml:space="preserve">. </w:t>
      </w:r>
    </w:p>
    <w:p w14:paraId="7482DBE8" w14:textId="77777777" w:rsidR="007E10DC" w:rsidRPr="0072398A" w:rsidRDefault="00C83AC5" w:rsidP="00DD133D">
      <w:pPr>
        <w:spacing w:after="0" w:line="240" w:lineRule="auto"/>
        <w:rPr>
          <w:rFonts w:ascii="Times New Roman" w:hAnsi="Times New Roman" w:cs="Times New Roman"/>
          <w:sz w:val="24"/>
          <w:szCs w:val="24"/>
        </w:rPr>
      </w:pPr>
      <w:r w:rsidRPr="00B43B66">
        <w:rPr>
          <w:rFonts w:ascii="Times New Roman" w:hAnsi="Times New Roman" w:cs="Times New Roman"/>
          <w:sz w:val="18"/>
          <w:szCs w:val="18"/>
          <w:vertAlign w:val="superscript"/>
        </w:rPr>
        <w:t>2</w:t>
      </w:r>
      <w:r w:rsidR="0072398A" w:rsidRPr="0072398A">
        <w:rPr>
          <w:rFonts w:ascii="Times New Roman" w:hAnsi="Times New Roman" w:cs="Times New Roman"/>
          <w:sz w:val="18"/>
          <w:szCs w:val="18"/>
        </w:rPr>
        <w:t>Doutora em Ciências da Saúde; Professora da Universidade Estadual de Montes Claros. Departamento de Odontologia, Montes Claros MG – Brasil</w:t>
      </w:r>
      <w:r w:rsidR="007E10DC" w:rsidRPr="00B43B66">
        <w:rPr>
          <w:rFonts w:ascii="Times New Roman" w:hAnsi="Times New Roman" w:cs="Times New Roman"/>
          <w:sz w:val="18"/>
          <w:szCs w:val="18"/>
        </w:rPr>
        <w:t xml:space="preserve">. E-mail: </w:t>
      </w:r>
      <w:hyperlink r:id="rId14" w:history="1">
        <w:r w:rsidR="0072398A" w:rsidRPr="0072398A">
          <w:rPr>
            <w:rFonts w:ascii="Times New Roman" w:hAnsi="Times New Roman" w:cs="Times New Roman"/>
            <w:sz w:val="18"/>
            <w:szCs w:val="18"/>
          </w:rPr>
          <w:t>aline.santos@unimontes.br</w:t>
        </w:r>
      </w:hyperlink>
      <w:r w:rsidR="007E10DC" w:rsidRPr="00B43B66">
        <w:rPr>
          <w:rFonts w:ascii="Times New Roman" w:hAnsi="Times New Roman" w:cs="Times New Roman"/>
          <w:sz w:val="18"/>
          <w:szCs w:val="18"/>
        </w:rPr>
        <w:t xml:space="preserve">. ORCID: </w:t>
      </w:r>
      <w:hyperlink r:id="rId15" w:history="1">
        <w:r w:rsidR="0072398A" w:rsidRPr="00011483">
          <w:rPr>
            <w:rStyle w:val="Hyperlink"/>
            <w:rFonts w:ascii="Times New Roman" w:hAnsi="Times New Roman" w:cs="Times New Roman"/>
            <w:sz w:val="18"/>
            <w:szCs w:val="18"/>
          </w:rPr>
          <w:t>https://orcid.org/</w:t>
        </w:r>
        <w:r w:rsidR="0072398A" w:rsidRPr="00011483">
          <w:rPr>
            <w:rStyle w:val="Hyperlink"/>
            <w:sz w:val="18"/>
            <w:szCs w:val="18"/>
          </w:rPr>
          <w:t>0000-0002-3244-2378</w:t>
        </w:r>
        <w:r w:rsidR="0072398A" w:rsidRPr="00011483">
          <w:rPr>
            <w:rStyle w:val="Hyperlink"/>
            <w:rFonts w:ascii="Times New Roman" w:hAnsi="Times New Roman" w:cs="Times New Roman"/>
            <w:sz w:val="18"/>
            <w:szCs w:val="18"/>
          </w:rPr>
          <w:t xml:space="preserve"> </w:t>
        </w:r>
      </w:hyperlink>
      <w:r w:rsidR="007E10DC" w:rsidRPr="00B43B66">
        <w:rPr>
          <w:rFonts w:ascii="Times New Roman" w:hAnsi="Times New Roman" w:cs="Times New Roman"/>
          <w:sz w:val="18"/>
          <w:szCs w:val="18"/>
        </w:rPr>
        <w:t xml:space="preserve">. </w:t>
      </w:r>
    </w:p>
    <w:p w14:paraId="5B3B5521" w14:textId="77777777" w:rsidR="007E10DC" w:rsidRPr="00B43B66" w:rsidRDefault="00C83AC5" w:rsidP="007E10DC">
      <w:pPr>
        <w:pStyle w:val="Textodenotaderodap"/>
        <w:contextualSpacing/>
        <w:jc w:val="both"/>
        <w:rPr>
          <w:rFonts w:ascii="Times New Roman" w:hAnsi="Times New Roman" w:cs="Times New Roman"/>
          <w:sz w:val="18"/>
          <w:szCs w:val="18"/>
        </w:rPr>
      </w:pPr>
      <w:r w:rsidRPr="00B43B66">
        <w:rPr>
          <w:rFonts w:ascii="Times New Roman" w:hAnsi="Times New Roman" w:cs="Times New Roman"/>
          <w:sz w:val="18"/>
          <w:szCs w:val="18"/>
          <w:vertAlign w:val="superscript"/>
        </w:rPr>
        <w:t>3</w:t>
      </w:r>
      <w:r w:rsidR="00DD133D" w:rsidRPr="00DD133D">
        <w:rPr>
          <w:rStyle w:val="Hyperlink"/>
          <w:color w:val="auto"/>
          <w:sz w:val="18"/>
          <w:szCs w:val="18"/>
          <w:u w:val="none"/>
        </w:rPr>
        <w:t>Graduanda em odontologia da Universidade Estadual de Montes Claros. Montes Claros MG - Brasil</w:t>
      </w:r>
      <w:r w:rsidR="007E10DC" w:rsidRPr="00B43B66">
        <w:rPr>
          <w:rFonts w:ascii="Times New Roman" w:hAnsi="Times New Roman" w:cs="Times New Roman"/>
          <w:sz w:val="18"/>
          <w:szCs w:val="18"/>
        </w:rPr>
        <w:t xml:space="preserve">. E-mail: </w:t>
      </w:r>
      <w:r w:rsidR="00DD133D" w:rsidRPr="00DD133D">
        <w:rPr>
          <w:rFonts w:ascii="Times New Roman" w:hAnsi="Times New Roman" w:cs="Times New Roman"/>
          <w:sz w:val="18"/>
          <w:szCs w:val="18"/>
        </w:rPr>
        <w:t>amandanevesmag@gmail.com</w:t>
      </w:r>
      <w:r w:rsidR="007E10DC" w:rsidRPr="00B43B66">
        <w:rPr>
          <w:rFonts w:ascii="Times New Roman" w:hAnsi="Times New Roman" w:cs="Times New Roman"/>
          <w:sz w:val="18"/>
          <w:szCs w:val="18"/>
        </w:rPr>
        <w:t xml:space="preserve">. ORCID: </w:t>
      </w:r>
      <w:hyperlink r:id="rId16" w:history="1">
        <w:r w:rsidR="007E10DC" w:rsidRPr="00B43B66">
          <w:rPr>
            <w:rStyle w:val="Hyperlink"/>
            <w:rFonts w:ascii="Times New Roman" w:hAnsi="Times New Roman" w:cs="Times New Roman"/>
            <w:sz w:val="18"/>
            <w:szCs w:val="18"/>
          </w:rPr>
          <w:t>https://orcid.org/</w:t>
        </w:r>
        <w:r w:rsidR="00DD133D" w:rsidRPr="00DD133D">
          <w:rPr>
            <w:rStyle w:val="Hyperlink"/>
            <w:sz w:val="18"/>
            <w:szCs w:val="18"/>
          </w:rPr>
          <w:t>0000-0003-0516-6475</w:t>
        </w:r>
        <w:r w:rsidR="00DD133D">
          <w:rPr>
            <w:rStyle w:val="Hyperlink"/>
            <w:rFonts w:ascii="Times New Roman" w:hAnsi="Times New Roman" w:cs="Times New Roman"/>
            <w:sz w:val="18"/>
            <w:szCs w:val="18"/>
          </w:rPr>
          <w:t xml:space="preserve"> </w:t>
        </w:r>
      </w:hyperlink>
      <w:r w:rsidR="007E10DC" w:rsidRPr="00B43B66">
        <w:rPr>
          <w:rFonts w:ascii="Times New Roman" w:hAnsi="Times New Roman" w:cs="Times New Roman"/>
          <w:sz w:val="18"/>
          <w:szCs w:val="18"/>
        </w:rPr>
        <w:t xml:space="preserve">. </w:t>
      </w:r>
    </w:p>
    <w:p w14:paraId="0E3DCAF4" w14:textId="77777777" w:rsidR="007E10DC" w:rsidRPr="00DD133D" w:rsidRDefault="00C83AC5" w:rsidP="00DD133D">
      <w:pPr>
        <w:spacing w:after="0" w:line="240" w:lineRule="auto"/>
        <w:rPr>
          <w:rFonts w:ascii="Times New Roman" w:hAnsi="Times New Roman" w:cs="Times New Roman"/>
          <w:sz w:val="24"/>
          <w:szCs w:val="24"/>
        </w:rPr>
      </w:pPr>
      <w:r w:rsidRPr="00B43B66">
        <w:rPr>
          <w:rFonts w:ascii="Times New Roman" w:hAnsi="Times New Roman" w:cs="Times New Roman"/>
          <w:sz w:val="18"/>
          <w:szCs w:val="18"/>
          <w:vertAlign w:val="superscript"/>
        </w:rPr>
        <w:t xml:space="preserve">4 </w:t>
      </w:r>
      <w:r w:rsidR="00DD133D" w:rsidRPr="00DD133D">
        <w:rPr>
          <w:rFonts w:ascii="Times New Roman" w:hAnsi="Times New Roman" w:cs="Times New Roman"/>
          <w:sz w:val="18"/>
          <w:szCs w:val="18"/>
        </w:rPr>
        <w:t>Graduanda em odontologia da Universidade Estadual de Montes Claros. Montes Claros MG - Brasil</w:t>
      </w:r>
      <w:r w:rsidR="00DD133D">
        <w:rPr>
          <w:rFonts w:ascii="Times New Roman" w:hAnsi="Times New Roman" w:cs="Times New Roman"/>
          <w:sz w:val="24"/>
          <w:szCs w:val="24"/>
        </w:rPr>
        <w:t xml:space="preserve">. </w:t>
      </w:r>
      <w:r w:rsidR="007E10DC" w:rsidRPr="00B43B66">
        <w:rPr>
          <w:rFonts w:ascii="Times New Roman" w:hAnsi="Times New Roman" w:cs="Times New Roman"/>
          <w:sz w:val="18"/>
          <w:szCs w:val="18"/>
        </w:rPr>
        <w:t xml:space="preserve">E-mail: </w:t>
      </w:r>
      <w:hyperlink r:id="rId17" w:history="1">
        <w:r w:rsidR="00DD133D" w:rsidRPr="00DD133D">
          <w:rPr>
            <w:sz w:val="18"/>
            <w:szCs w:val="18"/>
          </w:rPr>
          <w:t>analuizasd24@gmail.com</w:t>
        </w:r>
      </w:hyperlink>
      <w:r w:rsidR="007E10DC" w:rsidRPr="00B43B66">
        <w:rPr>
          <w:rFonts w:ascii="Times New Roman" w:hAnsi="Times New Roman" w:cs="Times New Roman"/>
          <w:sz w:val="18"/>
          <w:szCs w:val="18"/>
        </w:rPr>
        <w:t xml:space="preserve">. ORCID: </w:t>
      </w:r>
      <w:hyperlink r:id="rId18" w:history="1">
        <w:r w:rsidR="007E10DC" w:rsidRPr="00B43B66">
          <w:rPr>
            <w:rStyle w:val="Hyperlink"/>
            <w:rFonts w:ascii="Times New Roman" w:hAnsi="Times New Roman" w:cs="Times New Roman"/>
            <w:sz w:val="18"/>
            <w:szCs w:val="18"/>
          </w:rPr>
          <w:t>https://orcid.org/</w:t>
        </w:r>
        <w:r w:rsidR="00DD133D" w:rsidRPr="00DD133D">
          <w:rPr>
            <w:rStyle w:val="Hyperlink"/>
            <w:sz w:val="18"/>
            <w:szCs w:val="18"/>
          </w:rPr>
          <w:t>0000-0002-1145-4898</w:t>
        </w:r>
      </w:hyperlink>
      <w:r w:rsidR="007E10DC" w:rsidRPr="00B43B66">
        <w:rPr>
          <w:rFonts w:ascii="Times New Roman" w:hAnsi="Times New Roman" w:cs="Times New Roman"/>
          <w:sz w:val="18"/>
          <w:szCs w:val="18"/>
        </w:rPr>
        <w:t xml:space="preserve">. </w:t>
      </w:r>
    </w:p>
    <w:p w14:paraId="739F9EB2" w14:textId="77777777" w:rsidR="007E10DC" w:rsidRPr="00B43B66" w:rsidRDefault="00C83AC5" w:rsidP="007E10DC">
      <w:pPr>
        <w:pStyle w:val="Textodenotaderodap"/>
        <w:contextualSpacing/>
        <w:jc w:val="both"/>
        <w:rPr>
          <w:rFonts w:ascii="Times New Roman" w:hAnsi="Times New Roman" w:cs="Times New Roman"/>
          <w:sz w:val="18"/>
          <w:szCs w:val="18"/>
        </w:rPr>
      </w:pPr>
      <w:r w:rsidRPr="00B43B66">
        <w:rPr>
          <w:rFonts w:ascii="Times New Roman" w:hAnsi="Times New Roman" w:cs="Times New Roman"/>
          <w:sz w:val="18"/>
          <w:szCs w:val="18"/>
          <w:vertAlign w:val="superscript"/>
        </w:rPr>
        <w:t>5</w:t>
      </w:r>
      <w:r w:rsidR="00DD133D" w:rsidRPr="00DD133D">
        <w:rPr>
          <w:rFonts w:ascii="Times New Roman" w:hAnsi="Times New Roman" w:cs="Times New Roman"/>
          <w:sz w:val="18"/>
          <w:szCs w:val="18"/>
        </w:rPr>
        <w:t>Graduanda em odontologia da Universidade Estadual de Montes Claros. Montes Claros MG - Brasil</w:t>
      </w:r>
      <w:r w:rsidR="007E10DC" w:rsidRPr="00B43B66">
        <w:rPr>
          <w:rFonts w:ascii="Times New Roman" w:hAnsi="Times New Roman" w:cs="Times New Roman"/>
          <w:sz w:val="18"/>
          <w:szCs w:val="18"/>
        </w:rPr>
        <w:t xml:space="preserve">. E-mail: </w:t>
      </w:r>
      <w:hyperlink r:id="rId19" w:history="1">
        <w:r w:rsidR="00DD133D" w:rsidRPr="00DD133D">
          <w:rPr>
            <w:sz w:val="18"/>
            <w:szCs w:val="18"/>
          </w:rPr>
          <w:t>analuizasd24@gmail.com</w:t>
        </w:r>
      </w:hyperlink>
      <w:r w:rsidR="007E10DC" w:rsidRPr="00B43B66">
        <w:rPr>
          <w:rFonts w:ascii="Times New Roman" w:hAnsi="Times New Roman" w:cs="Times New Roman"/>
          <w:sz w:val="18"/>
          <w:szCs w:val="18"/>
        </w:rPr>
        <w:t xml:space="preserve">. ORCID: </w:t>
      </w:r>
      <w:hyperlink r:id="rId20" w:history="1">
        <w:r w:rsidR="007E10DC" w:rsidRPr="00B43B66">
          <w:rPr>
            <w:rStyle w:val="Hyperlink"/>
            <w:rFonts w:ascii="Times New Roman" w:hAnsi="Times New Roman" w:cs="Times New Roman"/>
            <w:sz w:val="18"/>
            <w:szCs w:val="18"/>
          </w:rPr>
          <w:t>https://orcid.org/</w:t>
        </w:r>
        <w:r w:rsidR="00DD133D" w:rsidRPr="00DD133D">
          <w:rPr>
            <w:rStyle w:val="Hyperlink"/>
            <w:sz w:val="18"/>
            <w:szCs w:val="18"/>
          </w:rPr>
          <w:t>0000-0003-1404-8171</w:t>
        </w:r>
      </w:hyperlink>
      <w:r w:rsidR="007E10DC" w:rsidRPr="00B43B66">
        <w:rPr>
          <w:rFonts w:ascii="Times New Roman" w:hAnsi="Times New Roman" w:cs="Times New Roman"/>
          <w:sz w:val="18"/>
          <w:szCs w:val="18"/>
        </w:rPr>
        <w:t xml:space="preserve">. </w:t>
      </w:r>
    </w:p>
    <w:p w14:paraId="4D980B5F" w14:textId="77777777" w:rsidR="007E10DC" w:rsidRPr="00B43B66" w:rsidRDefault="00C83AC5" w:rsidP="007E10DC">
      <w:pPr>
        <w:pStyle w:val="Textodenotaderodap"/>
        <w:contextualSpacing/>
        <w:jc w:val="both"/>
        <w:rPr>
          <w:rFonts w:ascii="Times New Roman" w:hAnsi="Times New Roman" w:cs="Times New Roman"/>
          <w:sz w:val="18"/>
          <w:szCs w:val="18"/>
        </w:rPr>
      </w:pPr>
      <w:r w:rsidRPr="00B43B66">
        <w:rPr>
          <w:rFonts w:ascii="Times New Roman" w:hAnsi="Times New Roman" w:cs="Times New Roman"/>
          <w:sz w:val="18"/>
          <w:szCs w:val="18"/>
          <w:vertAlign w:val="superscript"/>
        </w:rPr>
        <w:t>6</w:t>
      </w:r>
      <w:r w:rsidR="00DD133D" w:rsidRPr="00DD133D">
        <w:rPr>
          <w:rFonts w:ascii="Times New Roman" w:hAnsi="Times New Roman" w:cs="Times New Roman"/>
          <w:sz w:val="18"/>
          <w:szCs w:val="18"/>
        </w:rPr>
        <w:t>Graduanda em odontologia da Universidade Estadual de Montes Claros. Montes Claros MG - Brasil</w:t>
      </w:r>
      <w:r w:rsidR="00DD133D">
        <w:rPr>
          <w:rFonts w:ascii="Times New Roman" w:hAnsi="Times New Roman" w:cs="Times New Roman"/>
          <w:sz w:val="24"/>
          <w:szCs w:val="24"/>
        </w:rPr>
        <w:t xml:space="preserve">. </w:t>
      </w:r>
      <w:r w:rsidR="007E10DC" w:rsidRPr="00B43B66">
        <w:rPr>
          <w:rFonts w:ascii="Times New Roman" w:hAnsi="Times New Roman" w:cs="Times New Roman"/>
          <w:sz w:val="18"/>
          <w:szCs w:val="18"/>
        </w:rPr>
        <w:t xml:space="preserve">E-mail: </w:t>
      </w:r>
      <w:hyperlink r:id="rId21" w:history="1">
        <w:r w:rsidR="00DD133D" w:rsidRPr="00DD133D">
          <w:rPr>
            <w:sz w:val="18"/>
            <w:szCs w:val="18"/>
          </w:rPr>
          <w:t>isadoraversiani12@gmail.com</w:t>
        </w:r>
      </w:hyperlink>
      <w:r w:rsidR="007E10DC" w:rsidRPr="00B43B66">
        <w:rPr>
          <w:rFonts w:ascii="Times New Roman" w:hAnsi="Times New Roman" w:cs="Times New Roman"/>
          <w:sz w:val="18"/>
          <w:szCs w:val="18"/>
        </w:rPr>
        <w:t xml:space="preserve">. ORCID: </w:t>
      </w:r>
      <w:hyperlink r:id="rId22" w:history="1">
        <w:r w:rsidR="00DD133D" w:rsidRPr="00011483">
          <w:rPr>
            <w:rStyle w:val="Hyperlink"/>
            <w:rFonts w:ascii="Times New Roman" w:hAnsi="Times New Roman" w:cs="Times New Roman"/>
            <w:sz w:val="18"/>
            <w:szCs w:val="18"/>
          </w:rPr>
          <w:t>https://orcid.org/</w:t>
        </w:r>
        <w:r w:rsidR="00DD133D" w:rsidRPr="00011483">
          <w:rPr>
            <w:rStyle w:val="Hyperlink"/>
            <w:sz w:val="18"/>
            <w:szCs w:val="18"/>
          </w:rPr>
          <w:t>0000-0002-5415-6786</w:t>
        </w:r>
      </w:hyperlink>
      <w:r w:rsidR="007E10DC" w:rsidRPr="00B43B66">
        <w:rPr>
          <w:rFonts w:ascii="Times New Roman" w:hAnsi="Times New Roman" w:cs="Times New Roman"/>
          <w:sz w:val="18"/>
          <w:szCs w:val="18"/>
        </w:rPr>
        <w:t xml:space="preserve">. </w:t>
      </w:r>
    </w:p>
    <w:p w14:paraId="5CF92D54" w14:textId="77777777" w:rsidR="00C83AC5" w:rsidRPr="00C83AC5" w:rsidRDefault="00C83AC5" w:rsidP="007E10DC">
      <w:pPr>
        <w:spacing w:line="240" w:lineRule="auto"/>
        <w:jc w:val="both"/>
        <w:rPr>
          <w:rFonts w:ascii="Times New Roman" w:hAnsi="Times New Roman" w:cs="Times New Roman"/>
          <w:sz w:val="20"/>
          <w:szCs w:val="20"/>
        </w:rPr>
      </w:pPr>
    </w:p>
    <w:tbl>
      <w:tblPr>
        <w:tblStyle w:val="Tabelacomgrade"/>
        <w:tblW w:w="0" w:type="auto"/>
        <w:tblInd w:w="1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2038"/>
        <w:gridCol w:w="2038"/>
        <w:gridCol w:w="2038"/>
      </w:tblGrid>
      <w:tr w:rsidR="00DF52DD" w14:paraId="50932941" w14:textId="77777777" w:rsidTr="006D6818">
        <w:trPr>
          <w:trHeight w:val="312"/>
        </w:trPr>
        <w:tc>
          <w:tcPr>
            <w:tcW w:w="2038" w:type="dxa"/>
            <w:shd w:val="clear" w:color="auto" w:fill="B4C6E7" w:themeFill="accent1" w:themeFillTint="66"/>
          </w:tcPr>
          <w:p w14:paraId="5E4CC5FB" w14:textId="77777777" w:rsidR="00DF52DD" w:rsidRDefault="00DF52DD" w:rsidP="006D6818">
            <w:pPr>
              <w:ind w:left="-57" w:right="-57"/>
              <w:jc w:val="center"/>
              <w:rPr>
                <w:rFonts w:ascii="Times New Roman" w:hAnsi="Times New Roman" w:cs="Times New Roman"/>
                <w:sz w:val="20"/>
                <w:szCs w:val="20"/>
              </w:rPr>
            </w:pPr>
            <w:r w:rsidRPr="00F57738">
              <w:rPr>
                <w:rFonts w:ascii="Times New Roman" w:hAnsi="Times New Roman" w:cs="Times New Roman"/>
                <w:sz w:val="20"/>
                <w:szCs w:val="20"/>
              </w:rPr>
              <w:t>Recebido em</w:t>
            </w:r>
          </w:p>
        </w:tc>
        <w:tc>
          <w:tcPr>
            <w:tcW w:w="2038" w:type="dxa"/>
            <w:shd w:val="clear" w:color="auto" w:fill="B4C6E7" w:themeFill="accent1" w:themeFillTint="66"/>
          </w:tcPr>
          <w:p w14:paraId="42541F8D" w14:textId="77777777" w:rsidR="00DF52DD" w:rsidRPr="005D733B" w:rsidRDefault="00DF52DD" w:rsidP="006D6818">
            <w:pPr>
              <w:ind w:left="-57" w:right="-57"/>
              <w:jc w:val="center"/>
              <w:rPr>
                <w:rFonts w:ascii="Times New Roman" w:hAnsi="Times New Roman" w:cs="Times New Roman"/>
                <w:b/>
                <w:sz w:val="20"/>
                <w:szCs w:val="20"/>
              </w:rPr>
            </w:pPr>
            <w:r w:rsidRPr="005D733B">
              <w:rPr>
                <w:rFonts w:ascii="Times New Roman" w:hAnsi="Times New Roman" w:cs="Times New Roman"/>
                <w:b/>
                <w:sz w:val="20"/>
                <w:szCs w:val="20"/>
              </w:rPr>
              <w:t>Aceito em</w:t>
            </w:r>
          </w:p>
        </w:tc>
        <w:tc>
          <w:tcPr>
            <w:tcW w:w="2038" w:type="dxa"/>
            <w:shd w:val="clear" w:color="auto" w:fill="B4C6E7" w:themeFill="accent1" w:themeFillTint="66"/>
          </w:tcPr>
          <w:p w14:paraId="304B373F" w14:textId="77777777" w:rsidR="00DF52DD" w:rsidRDefault="00DF52DD" w:rsidP="006D6818">
            <w:pPr>
              <w:ind w:left="-57" w:right="-57"/>
              <w:jc w:val="center"/>
              <w:rPr>
                <w:rFonts w:ascii="Times New Roman" w:hAnsi="Times New Roman" w:cs="Times New Roman"/>
                <w:sz w:val="20"/>
                <w:szCs w:val="20"/>
              </w:rPr>
            </w:pPr>
            <w:r>
              <w:rPr>
                <w:rFonts w:ascii="Times New Roman" w:hAnsi="Times New Roman" w:cs="Times New Roman"/>
                <w:sz w:val="20"/>
                <w:szCs w:val="20"/>
              </w:rPr>
              <w:t xml:space="preserve">Publicado </w:t>
            </w:r>
            <w:r w:rsidRPr="00F57738">
              <w:rPr>
                <w:rFonts w:ascii="Times New Roman" w:hAnsi="Times New Roman" w:cs="Times New Roman"/>
                <w:sz w:val="20"/>
                <w:szCs w:val="20"/>
              </w:rPr>
              <w:t>em</w:t>
            </w:r>
          </w:p>
        </w:tc>
      </w:tr>
      <w:tr w:rsidR="00DF52DD" w14:paraId="571E6154" w14:textId="77777777" w:rsidTr="006D6818">
        <w:trPr>
          <w:trHeight w:val="298"/>
        </w:trPr>
        <w:tc>
          <w:tcPr>
            <w:tcW w:w="2038" w:type="dxa"/>
            <w:shd w:val="clear" w:color="auto" w:fill="B4C6E7" w:themeFill="accent1" w:themeFillTint="66"/>
          </w:tcPr>
          <w:p w14:paraId="38A27363" w14:textId="77777777" w:rsidR="00DF52DD" w:rsidRPr="00F57738" w:rsidRDefault="0072398A" w:rsidP="00AE233F">
            <w:pPr>
              <w:ind w:left="-57" w:right="-57"/>
              <w:jc w:val="center"/>
              <w:rPr>
                <w:rFonts w:ascii="Times New Roman" w:hAnsi="Times New Roman" w:cs="Times New Roman"/>
                <w:sz w:val="20"/>
                <w:szCs w:val="20"/>
              </w:rPr>
            </w:pPr>
            <w:r>
              <w:rPr>
                <w:rFonts w:ascii="Times New Roman" w:hAnsi="Times New Roman" w:cs="Times New Roman"/>
                <w:sz w:val="20"/>
                <w:szCs w:val="20"/>
              </w:rPr>
              <w:t>28</w:t>
            </w:r>
            <w:r w:rsidR="006C33D0">
              <w:rPr>
                <w:rFonts w:ascii="Times New Roman" w:hAnsi="Times New Roman" w:cs="Times New Roman"/>
                <w:sz w:val="20"/>
                <w:szCs w:val="20"/>
              </w:rPr>
              <w:t>-0</w:t>
            </w:r>
            <w:r w:rsidR="00AE233F">
              <w:rPr>
                <w:rFonts w:ascii="Times New Roman" w:hAnsi="Times New Roman" w:cs="Times New Roman"/>
                <w:sz w:val="20"/>
                <w:szCs w:val="20"/>
              </w:rPr>
              <w:t>7</w:t>
            </w:r>
            <w:r w:rsidR="00031F59">
              <w:rPr>
                <w:rFonts w:ascii="Times New Roman" w:hAnsi="Times New Roman" w:cs="Times New Roman"/>
                <w:sz w:val="20"/>
                <w:szCs w:val="20"/>
              </w:rPr>
              <w:t>-2022</w:t>
            </w:r>
          </w:p>
        </w:tc>
        <w:tc>
          <w:tcPr>
            <w:tcW w:w="2038" w:type="dxa"/>
            <w:shd w:val="clear" w:color="auto" w:fill="B4C6E7" w:themeFill="accent1" w:themeFillTint="66"/>
          </w:tcPr>
          <w:p w14:paraId="4B316F76" w14:textId="77777777" w:rsidR="00DF52DD" w:rsidRDefault="0072398A" w:rsidP="006D6818">
            <w:pPr>
              <w:ind w:left="-57" w:right="-57"/>
              <w:jc w:val="center"/>
              <w:rPr>
                <w:rFonts w:ascii="Times New Roman" w:hAnsi="Times New Roman" w:cs="Times New Roman"/>
                <w:sz w:val="20"/>
                <w:szCs w:val="20"/>
              </w:rPr>
            </w:pPr>
            <w:r>
              <w:rPr>
                <w:rFonts w:ascii="Times New Roman" w:hAnsi="Times New Roman" w:cs="Times New Roman"/>
                <w:sz w:val="20"/>
                <w:szCs w:val="20"/>
              </w:rPr>
              <w:t>04</w:t>
            </w:r>
            <w:r w:rsidR="006C33D0">
              <w:rPr>
                <w:rFonts w:ascii="Times New Roman" w:hAnsi="Times New Roman" w:cs="Times New Roman"/>
                <w:sz w:val="20"/>
                <w:szCs w:val="20"/>
              </w:rPr>
              <w:t>-</w:t>
            </w:r>
            <w:r>
              <w:rPr>
                <w:rFonts w:ascii="Times New Roman" w:hAnsi="Times New Roman" w:cs="Times New Roman"/>
                <w:sz w:val="20"/>
                <w:szCs w:val="20"/>
              </w:rPr>
              <w:t>12</w:t>
            </w:r>
            <w:r w:rsidR="00962164" w:rsidRPr="00962164">
              <w:rPr>
                <w:rFonts w:ascii="Times New Roman" w:hAnsi="Times New Roman" w:cs="Times New Roman"/>
                <w:sz w:val="20"/>
                <w:szCs w:val="20"/>
              </w:rPr>
              <w:t>-2022</w:t>
            </w:r>
          </w:p>
        </w:tc>
        <w:tc>
          <w:tcPr>
            <w:tcW w:w="2038" w:type="dxa"/>
            <w:shd w:val="clear" w:color="auto" w:fill="B4C6E7" w:themeFill="accent1" w:themeFillTint="66"/>
          </w:tcPr>
          <w:p w14:paraId="428DDB2F" w14:textId="2654F6C1" w:rsidR="00DF52DD" w:rsidRDefault="005668FD" w:rsidP="00AE233F">
            <w:pPr>
              <w:ind w:left="-57" w:right="-57"/>
              <w:jc w:val="center"/>
              <w:rPr>
                <w:rFonts w:ascii="Times New Roman" w:hAnsi="Times New Roman" w:cs="Times New Roman"/>
                <w:sz w:val="20"/>
                <w:szCs w:val="20"/>
              </w:rPr>
            </w:pPr>
            <w:r>
              <w:rPr>
                <w:rFonts w:ascii="Times New Roman" w:hAnsi="Times New Roman" w:cs="Times New Roman"/>
                <w:sz w:val="20"/>
                <w:szCs w:val="20"/>
              </w:rPr>
              <w:t>07</w:t>
            </w:r>
            <w:r w:rsidR="009A4D33">
              <w:rPr>
                <w:rFonts w:ascii="Times New Roman" w:hAnsi="Times New Roman" w:cs="Times New Roman"/>
                <w:sz w:val="20"/>
                <w:szCs w:val="20"/>
              </w:rPr>
              <w:t>-</w:t>
            </w:r>
            <w:r>
              <w:rPr>
                <w:rFonts w:ascii="Times New Roman" w:hAnsi="Times New Roman" w:cs="Times New Roman"/>
                <w:sz w:val="20"/>
                <w:szCs w:val="20"/>
              </w:rPr>
              <w:t>12</w:t>
            </w:r>
            <w:r w:rsidR="00962164" w:rsidRPr="00962164">
              <w:rPr>
                <w:rFonts w:ascii="Times New Roman" w:hAnsi="Times New Roman" w:cs="Times New Roman"/>
                <w:sz w:val="20"/>
                <w:szCs w:val="20"/>
              </w:rPr>
              <w:t>-</w:t>
            </w:r>
            <w:r>
              <w:rPr>
                <w:rFonts w:ascii="Times New Roman" w:hAnsi="Times New Roman" w:cs="Times New Roman"/>
                <w:sz w:val="20"/>
                <w:szCs w:val="20"/>
              </w:rPr>
              <w:t>2022</w:t>
            </w:r>
          </w:p>
        </w:tc>
      </w:tr>
    </w:tbl>
    <w:bookmarkEnd w:id="1"/>
    <w:bookmarkEnd w:id="2"/>
    <w:p w14:paraId="4388C9C1" w14:textId="77777777" w:rsidR="00DB26F7" w:rsidRDefault="00DB26F7" w:rsidP="00DB26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segura do manejo clínico e/ou intensivo de paciente confirmado/suspeito para a COVID-19; 73% entenderam todas as informações sobre a COVID-19; 66,4% sentiam-se seguros ao utilizar os equipamentos de proteção individual e 98,2% prestava</w:t>
      </w:r>
      <w:r w:rsidR="00310FE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assistência ao paciente suspeito/confirmado com COVID-19, durante o plantão, utilizando os óculos de proteção facial/</w:t>
      </w:r>
      <w:r w:rsidRPr="00DB26F7">
        <w:rPr>
          <w:rFonts w:ascii="Times New Roman" w:eastAsia="Times New Roman" w:hAnsi="Times New Roman" w:cs="Times New Roman"/>
          <w:i/>
          <w:iCs/>
          <w:sz w:val="24"/>
          <w:szCs w:val="24"/>
        </w:rPr>
        <w:t xml:space="preserve">face </w:t>
      </w:r>
      <w:proofErr w:type="spellStart"/>
      <w:r w:rsidRPr="00DB26F7">
        <w:rPr>
          <w:rFonts w:ascii="Times New Roman" w:eastAsia="Times New Roman" w:hAnsi="Times New Roman" w:cs="Times New Roman"/>
          <w:i/>
          <w:iCs/>
          <w:sz w:val="24"/>
          <w:szCs w:val="24"/>
        </w:rPr>
        <w:t>shield</w:t>
      </w:r>
      <w:proofErr w:type="spellEnd"/>
      <w:r>
        <w:rPr>
          <w:rFonts w:ascii="Times New Roman" w:eastAsia="Times New Roman" w:hAnsi="Times New Roman" w:cs="Times New Roman"/>
          <w:sz w:val="24"/>
          <w:szCs w:val="24"/>
        </w:rPr>
        <w:t xml:space="preserve">. </w:t>
      </w:r>
      <w:r w:rsidRPr="00DB26F7">
        <w:rPr>
          <w:rFonts w:ascii="Times New Roman" w:eastAsia="Times New Roman" w:hAnsi="Times New Roman" w:cs="Times New Roman"/>
          <w:b/>
          <w:bCs/>
          <w:sz w:val="24"/>
          <w:szCs w:val="24"/>
        </w:rPr>
        <w:t>Conclusão:</w:t>
      </w:r>
      <w:r>
        <w:rPr>
          <w:rFonts w:ascii="Times New Roman" w:eastAsia="Times New Roman" w:hAnsi="Times New Roman" w:cs="Times New Roman"/>
          <w:sz w:val="24"/>
          <w:szCs w:val="24"/>
        </w:rPr>
        <w:t xml:space="preserve"> Bons níveis de letramento em saúde foram registrados. Sugere-se que o acesso às informações, </w:t>
      </w:r>
      <w:r w:rsidR="00310FE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compreensão e </w:t>
      </w:r>
      <w:r w:rsidR="00310FE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avaliação de tais informações relacionadas à COVID-19 viabilizaram a aplicação prática dessas informações, contribuindo com a promoção de saúde dos envolvidos.</w:t>
      </w:r>
    </w:p>
    <w:p w14:paraId="71B0BCB7" w14:textId="77777777" w:rsidR="00DB26F7" w:rsidRDefault="00DB26F7" w:rsidP="00DB26F7">
      <w:pPr>
        <w:spacing w:after="0"/>
        <w:jc w:val="both"/>
        <w:rPr>
          <w:rFonts w:ascii="Times New Roman" w:eastAsia="Times New Roman" w:hAnsi="Times New Roman" w:cs="Times New Roman"/>
          <w:sz w:val="24"/>
          <w:szCs w:val="24"/>
        </w:rPr>
      </w:pPr>
    </w:p>
    <w:p w14:paraId="24449CE3" w14:textId="77777777" w:rsidR="00DB26F7" w:rsidRPr="00E11B73" w:rsidRDefault="00DB26F7" w:rsidP="00DB26F7">
      <w:pPr>
        <w:spacing w:after="0"/>
        <w:jc w:val="both"/>
        <w:rPr>
          <w:rFonts w:ascii="Times New Roman" w:eastAsia="Times New Roman" w:hAnsi="Times New Roman" w:cs="Times New Roman"/>
        </w:rPr>
      </w:pPr>
      <w:r w:rsidRPr="00E11B73">
        <w:rPr>
          <w:rFonts w:ascii="Times New Roman" w:eastAsia="Times New Roman" w:hAnsi="Times New Roman" w:cs="Times New Roman"/>
          <w:b/>
          <w:bCs/>
        </w:rPr>
        <w:t>Palavras-chave:</w:t>
      </w:r>
      <w:r w:rsidRPr="00E11B73">
        <w:rPr>
          <w:rFonts w:ascii="Times New Roman" w:eastAsia="Times New Roman" w:hAnsi="Times New Roman" w:cs="Times New Roman"/>
        </w:rPr>
        <w:t xml:space="preserve"> Letramento em saúde; COVID-19; Odontologia; Atenção primária à saúde; Contenção de riscos biológicos. </w:t>
      </w:r>
    </w:p>
    <w:p w14:paraId="77437339" w14:textId="77777777" w:rsidR="005D733B" w:rsidRPr="004477BA" w:rsidRDefault="005D733B" w:rsidP="005D733B">
      <w:pPr>
        <w:pStyle w:val="CorpoA"/>
        <w:spacing w:line="360" w:lineRule="auto"/>
        <w:jc w:val="both"/>
        <w:rPr>
          <w:rFonts w:cs="Times New Roman"/>
          <w:shd w:val="clear" w:color="auto" w:fill="FFFFFF"/>
          <w:lang w:val="pt-BR"/>
        </w:rPr>
      </w:pPr>
    </w:p>
    <w:p w14:paraId="71A84BD6" w14:textId="77777777" w:rsidR="002F04DA" w:rsidRPr="00BE2652" w:rsidRDefault="002F04DA" w:rsidP="002F04DA">
      <w:pPr>
        <w:spacing w:after="0"/>
        <w:rPr>
          <w:rFonts w:ascii="Times New Roman" w:eastAsia="Times New Roman" w:hAnsi="Times New Roman" w:cs="Times New Roman"/>
          <w:b/>
          <w:sz w:val="24"/>
          <w:szCs w:val="24"/>
          <w:lang w:val="en-US"/>
        </w:rPr>
      </w:pPr>
      <w:r w:rsidRPr="00BE2652">
        <w:rPr>
          <w:rFonts w:ascii="Times New Roman" w:eastAsia="Times New Roman" w:hAnsi="Times New Roman" w:cs="Times New Roman"/>
          <w:b/>
          <w:sz w:val="24"/>
          <w:szCs w:val="24"/>
          <w:lang w:val="en-US"/>
        </w:rPr>
        <w:t>ABSTRACT</w:t>
      </w:r>
    </w:p>
    <w:p w14:paraId="607253F1" w14:textId="77777777" w:rsidR="00DB26F7" w:rsidRDefault="00DB26F7" w:rsidP="002F04DA">
      <w:pPr>
        <w:spacing w:after="0"/>
        <w:jc w:val="center"/>
        <w:rPr>
          <w:rFonts w:ascii="Times New Roman" w:eastAsia="Times New Roman" w:hAnsi="Times New Roman" w:cs="Times New Roman"/>
          <w:b/>
          <w:sz w:val="24"/>
          <w:szCs w:val="24"/>
          <w:lang w:val="en-US"/>
        </w:rPr>
      </w:pPr>
    </w:p>
    <w:p w14:paraId="1D0B207E" w14:textId="77777777" w:rsidR="00DB26F7" w:rsidRDefault="00DB26F7" w:rsidP="00DB26F7">
      <w:pPr>
        <w:spacing w:after="0"/>
        <w:jc w:val="both"/>
        <w:rPr>
          <w:rFonts w:ascii="Times New Roman" w:eastAsia="Times New Roman" w:hAnsi="Times New Roman" w:cs="Times New Roman"/>
          <w:sz w:val="24"/>
          <w:szCs w:val="24"/>
          <w:lang w:val="en-US"/>
        </w:rPr>
      </w:pPr>
      <w:r w:rsidRPr="005D02ED">
        <w:rPr>
          <w:rFonts w:ascii="Times New Roman" w:eastAsia="Times New Roman" w:hAnsi="Times New Roman" w:cs="Times New Roman"/>
          <w:b/>
          <w:bCs/>
          <w:sz w:val="24"/>
          <w:szCs w:val="24"/>
          <w:lang w:val="en-US"/>
        </w:rPr>
        <w:t>Objective:</w:t>
      </w:r>
      <w:r w:rsidRPr="005D02ED">
        <w:rPr>
          <w:rFonts w:ascii="Times New Roman" w:eastAsia="Times New Roman" w:hAnsi="Times New Roman" w:cs="Times New Roman"/>
          <w:sz w:val="24"/>
          <w:szCs w:val="24"/>
          <w:lang w:val="en-US"/>
        </w:rPr>
        <w:t xml:space="preserve"> To assess health literacy related to biosafety in times of COVID-19 among dentists. </w:t>
      </w:r>
      <w:r w:rsidRPr="005D02ED">
        <w:rPr>
          <w:rFonts w:ascii="Times New Roman" w:eastAsia="Times New Roman" w:hAnsi="Times New Roman" w:cs="Times New Roman"/>
          <w:b/>
          <w:bCs/>
          <w:sz w:val="24"/>
          <w:szCs w:val="24"/>
          <w:lang w:val="en-US"/>
        </w:rPr>
        <w:t>Method:</w:t>
      </w:r>
      <w:r w:rsidRPr="005D02ED">
        <w:rPr>
          <w:rFonts w:ascii="Times New Roman" w:eastAsia="Times New Roman" w:hAnsi="Times New Roman" w:cs="Times New Roman"/>
          <w:sz w:val="24"/>
          <w:szCs w:val="24"/>
          <w:lang w:val="en-US"/>
        </w:rPr>
        <w:t xml:space="preserve"> This is an excerpt from a descriptive cross-sectional epidemiological study, carried out among Primary Health Care dentists in the city of Montes Claros, MG. An epidemiological inquiry of the type web survey was carried out and it investigated the access to information, understanding, evaluation and application of information referring to the biological risk to which these workers were exposed. </w:t>
      </w:r>
      <w:r w:rsidRPr="005D02ED">
        <w:rPr>
          <w:rFonts w:ascii="Times New Roman" w:eastAsia="Times New Roman" w:hAnsi="Times New Roman" w:cs="Times New Roman"/>
          <w:b/>
          <w:bCs/>
          <w:sz w:val="24"/>
          <w:szCs w:val="24"/>
          <w:lang w:val="en-US"/>
        </w:rPr>
        <w:t>Results:</w:t>
      </w:r>
      <w:r w:rsidRPr="005D02ED">
        <w:rPr>
          <w:rFonts w:ascii="Times New Roman" w:eastAsia="Times New Roman" w:hAnsi="Times New Roman" w:cs="Times New Roman"/>
          <w:sz w:val="24"/>
          <w:szCs w:val="24"/>
          <w:lang w:val="en-US"/>
        </w:rPr>
        <w:t xml:space="preserve"> From 115 dentists who participated in this study, 21.6% had frequent access to information about COVID-19; 85% have taken 3-4 continuing education courses on COVID-19; 99.1% received guidance on the proper way of dressing/undressing; 96.5% received guidance on the safe way of clinical and/or intensive management of a confirmed/suspected patient for COVID-19; 73% understood all information about COVID-19; 66.4% felt safe using personal protective equipment and 98.2% provided assistance to patients suspected/confirmed with COVID-19, during the shift, using face/shield goggles. </w:t>
      </w:r>
      <w:r w:rsidRPr="005D02ED">
        <w:rPr>
          <w:rFonts w:ascii="Times New Roman" w:eastAsia="Times New Roman" w:hAnsi="Times New Roman" w:cs="Times New Roman"/>
          <w:b/>
          <w:bCs/>
          <w:sz w:val="24"/>
          <w:szCs w:val="24"/>
          <w:lang w:val="en-US"/>
        </w:rPr>
        <w:t>Conclusion:</w:t>
      </w:r>
      <w:r w:rsidRPr="005D02ED">
        <w:rPr>
          <w:rFonts w:ascii="Times New Roman" w:eastAsia="Times New Roman" w:hAnsi="Times New Roman" w:cs="Times New Roman"/>
          <w:sz w:val="24"/>
          <w:szCs w:val="24"/>
          <w:lang w:val="en-US"/>
        </w:rPr>
        <w:t xml:space="preserve"> Good levels of health literacy were recorded. It is suggested that access to information, understanding and evaluation of such information related to COVID-19 enabled the practical application of this information, contributing the health promotion of those involved.</w:t>
      </w:r>
    </w:p>
    <w:p w14:paraId="4EEA3061" w14:textId="77777777" w:rsidR="00DB26F7" w:rsidRDefault="00DB26F7" w:rsidP="00DB26F7">
      <w:pPr>
        <w:spacing w:after="0"/>
        <w:jc w:val="both"/>
        <w:rPr>
          <w:rFonts w:ascii="Times New Roman" w:eastAsia="Times New Roman" w:hAnsi="Times New Roman" w:cs="Times New Roman"/>
          <w:sz w:val="24"/>
          <w:szCs w:val="24"/>
          <w:lang w:val="en-US"/>
        </w:rPr>
      </w:pPr>
      <w:r w:rsidRPr="00E11B73">
        <w:rPr>
          <w:rFonts w:ascii="Times New Roman" w:eastAsia="Times New Roman" w:hAnsi="Times New Roman" w:cs="Times New Roman"/>
          <w:b/>
          <w:bCs/>
          <w:sz w:val="24"/>
          <w:szCs w:val="24"/>
          <w:lang w:val="en-US"/>
        </w:rPr>
        <w:lastRenderedPageBreak/>
        <w:t>Keywords:</w:t>
      </w:r>
      <w:r w:rsidRPr="00E11B73">
        <w:rPr>
          <w:rFonts w:ascii="Times New Roman" w:eastAsia="Times New Roman" w:hAnsi="Times New Roman" w:cs="Times New Roman"/>
          <w:sz w:val="24"/>
          <w:szCs w:val="24"/>
          <w:lang w:val="en-US"/>
        </w:rPr>
        <w:t xml:space="preserve"> Health literacy; COVID-19; Dentistry; Primary health care; Containment of biohazards.</w:t>
      </w:r>
    </w:p>
    <w:p w14:paraId="094ED255" w14:textId="77777777" w:rsidR="00E11B73" w:rsidRPr="00E11B73" w:rsidRDefault="00E11B73" w:rsidP="00DB26F7">
      <w:pPr>
        <w:spacing w:after="0"/>
        <w:jc w:val="both"/>
        <w:rPr>
          <w:rFonts w:ascii="Times New Roman" w:eastAsia="Times New Roman" w:hAnsi="Times New Roman" w:cs="Times New Roman"/>
          <w:sz w:val="24"/>
          <w:szCs w:val="24"/>
          <w:lang w:val="en-US"/>
        </w:rPr>
      </w:pPr>
    </w:p>
    <w:p w14:paraId="2FE7B93B" w14:textId="77777777" w:rsidR="00D246E7" w:rsidRDefault="00D246E7" w:rsidP="00D246E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INTRODUÇÃO </w:t>
      </w:r>
    </w:p>
    <w:p w14:paraId="67B9E8AB" w14:textId="77777777" w:rsidR="00D246E7" w:rsidRPr="00570B79" w:rsidRDefault="00D246E7" w:rsidP="00D246E7">
      <w:pPr>
        <w:spacing w:after="0"/>
        <w:jc w:val="both"/>
        <w:rPr>
          <w:rFonts w:ascii="Times New Roman" w:eastAsia="Times New Roman" w:hAnsi="Times New Roman" w:cs="Times New Roman"/>
          <w:b/>
          <w:color w:val="000000" w:themeColor="text1"/>
          <w:sz w:val="24"/>
          <w:szCs w:val="24"/>
        </w:rPr>
      </w:pPr>
    </w:p>
    <w:p w14:paraId="621FD8F6"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termo Letramento em Saúde (LS) foi citado pela primeira vez por Dixon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em 1959, em seu trabalho sobre a responsabilidade da comunidade na assistência médica. Em 1974, </w:t>
      </w:r>
      <w:proofErr w:type="spellStart"/>
      <w:r>
        <w:rPr>
          <w:rFonts w:ascii="Times New Roman" w:eastAsia="Times New Roman" w:hAnsi="Times New Roman" w:cs="Times New Roman"/>
          <w:sz w:val="24"/>
          <w:szCs w:val="24"/>
        </w:rPr>
        <w:t>Simonds</w:t>
      </w:r>
      <w:proofErr w:type="spellEnd"/>
      <w:r>
        <w:rPr>
          <w:rFonts w:ascii="Times New Roman" w:eastAsia="Times New Roman" w:hAnsi="Times New Roman" w:cs="Times New Roman"/>
          <w:sz w:val="24"/>
          <w:szCs w:val="24"/>
        </w:rPr>
        <w:t xml:space="preserve"> apresenta um conceito para o termo LS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Em 1998, </w:t>
      </w:r>
      <w:proofErr w:type="spellStart"/>
      <w:r>
        <w:rPr>
          <w:rFonts w:ascii="Times New Roman" w:eastAsia="Times New Roman" w:hAnsi="Times New Roman" w:cs="Times New Roman"/>
          <w:sz w:val="24"/>
          <w:szCs w:val="24"/>
        </w:rPr>
        <w:t>Nutbeam</w:t>
      </w:r>
      <w:proofErr w:type="spellEnd"/>
      <w:r>
        <w:rPr>
          <w:rFonts w:ascii="Times New Roman" w:eastAsia="Times New Roman" w:hAnsi="Times New Roman" w:cs="Times New Roman"/>
          <w:sz w:val="24"/>
          <w:szCs w:val="24"/>
        </w:rPr>
        <w:t xml:space="preserve"> apresenta um novo conceito que é adotado pela Organização Mundial de Saúde (OMS) no mesmo ano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Em 2012, </w:t>
      </w:r>
      <w:proofErr w:type="spellStart"/>
      <w:r>
        <w:rPr>
          <w:rFonts w:ascii="Times New Roman" w:eastAsia="Times New Roman" w:hAnsi="Times New Roman" w:cs="Times New Roman"/>
          <w:sz w:val="24"/>
          <w:szCs w:val="24"/>
        </w:rPr>
        <w:t>S</w:t>
      </w:r>
      <w:r>
        <w:rPr>
          <w:rFonts w:ascii="Times New Roman" w:hAnsi="Times New Roman" w:cs="Times New Roman"/>
          <w:sz w:val="24"/>
          <w:szCs w:val="24"/>
        </w:rPr>
        <w:t>ø</w:t>
      </w:r>
      <w:r>
        <w:rPr>
          <w:rFonts w:ascii="Times New Roman" w:eastAsia="Times New Roman" w:hAnsi="Times New Roman" w:cs="Times New Roman"/>
          <w:sz w:val="24"/>
          <w:szCs w:val="24"/>
        </w:rPr>
        <w:t>rensen</w:t>
      </w:r>
      <w:proofErr w:type="spellEnd"/>
      <w:r>
        <w:rPr>
          <w:rFonts w:ascii="Times New Roman" w:eastAsia="Times New Roman" w:hAnsi="Times New Roman" w:cs="Times New Roman"/>
          <w:sz w:val="24"/>
          <w:szCs w:val="24"/>
        </w:rPr>
        <w:t xml:space="preserve"> e colaboradores apresentam uma revisão sistemática da literatura que objetivou integrar os conceitos e modelos teóricos sobre LS. O conceito e modelo teórico propostos por </w:t>
      </w:r>
      <w:proofErr w:type="spellStart"/>
      <w:r>
        <w:rPr>
          <w:rFonts w:ascii="Times New Roman" w:eastAsia="Times New Roman" w:hAnsi="Times New Roman" w:cs="Times New Roman"/>
          <w:sz w:val="24"/>
          <w:szCs w:val="24"/>
        </w:rPr>
        <w:t>S</w:t>
      </w:r>
      <w:r>
        <w:rPr>
          <w:rFonts w:ascii="Times New Roman" w:hAnsi="Times New Roman" w:cs="Times New Roman"/>
          <w:sz w:val="24"/>
          <w:szCs w:val="24"/>
        </w:rPr>
        <w:t>ø</w:t>
      </w:r>
      <w:r>
        <w:rPr>
          <w:rFonts w:ascii="Times New Roman" w:eastAsia="Times New Roman" w:hAnsi="Times New Roman" w:cs="Times New Roman"/>
          <w:sz w:val="24"/>
          <w:szCs w:val="24"/>
        </w:rPr>
        <w:t>rensen</w:t>
      </w:r>
      <w:proofErr w:type="spellEnd"/>
      <w:r>
        <w:rPr>
          <w:rFonts w:ascii="Times New Roman" w:eastAsia="Times New Roman" w:hAnsi="Times New Roman" w:cs="Times New Roman"/>
          <w:sz w:val="24"/>
          <w:szCs w:val="24"/>
        </w:rPr>
        <w:t xml:space="preserve"> e colaboradores considera o LS uma variável intermediária de vários desfechos em saúde </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Desde então</w:t>
      </w:r>
      <w:r w:rsidR="00310F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termo LS tem sido utilizado para descrever a motivação, o nível de entendimento e a capacidade cognitiva das pessoas para acessar, compreender e utilizar a informação em prol da manutenção ou melhoria das condições de saúde das pessoas </w:t>
      </w:r>
      <w:r>
        <w:rPr>
          <w:rFonts w:ascii="Times New Roman" w:eastAsia="Times New Roman" w:hAnsi="Times New Roman" w:cs="Times New Roman"/>
          <w:sz w:val="24"/>
          <w:szCs w:val="24"/>
          <w:vertAlign w:val="superscript"/>
        </w:rPr>
        <w:t>3-5</w:t>
      </w:r>
      <w:r>
        <w:rPr>
          <w:rFonts w:ascii="Times New Roman" w:eastAsia="Times New Roman" w:hAnsi="Times New Roman" w:cs="Times New Roman"/>
          <w:sz w:val="24"/>
          <w:szCs w:val="24"/>
        </w:rPr>
        <w:t xml:space="preserve">. A pessoa letrada é capaz de visualizar a informação e processá-la de modo a entender a sua funcionalidade e aplicabilidade. Logo, um ser letrado, que focaliza a sua atenção no aspecto sócio-histórico, e não apenas nas palavras, apresentaria melhor condição de saúde que um ser não letrado ou apenas alfabetizado, que tende a focar somente no processo de leitura e escrita </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Em um conceito mais amplo, o LS considera o papel essencial das organizações que fornecem informações e serviços relacionados à saúde para melhorar o LS. O nível de dificuldade das pessoas e a complexidade das informações são reconhecidos e os serviços de saúde, ou seja, uma das organizações que devem considerar o LS, desempenham um papel crucial em determinar se as pessoas serão capazes de tomar as decisões e seguir as ações informadas, tendo em vista a manutenção ou melhoria das condições de saúde delas e das outras pessoas </w:t>
      </w:r>
      <w:r>
        <w:rPr>
          <w:rFonts w:ascii="Times New Roman" w:eastAsia="Times New Roman" w:hAnsi="Times New Roman" w:cs="Times New Roman"/>
          <w:sz w:val="24"/>
          <w:szCs w:val="24"/>
          <w:vertAlign w:val="superscript"/>
        </w:rPr>
        <w:t>6,7</w:t>
      </w:r>
      <w:r>
        <w:t>.</w:t>
      </w:r>
      <w:r>
        <w:rPr>
          <w:rFonts w:ascii="Times New Roman" w:eastAsia="Times New Roman" w:hAnsi="Times New Roman" w:cs="Times New Roman"/>
          <w:sz w:val="24"/>
          <w:szCs w:val="24"/>
        </w:rPr>
        <w:t xml:space="preserve"> Entretanto, é válido ressaltar que, embora os termos alfabetização e letramento tenham significados distintos, a alfabetização formal e o letramento mantêm uma inter-relação </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w:t>
      </w:r>
    </w:p>
    <w:p w14:paraId="7AD34455"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LS entre trabalhadores da área da saúde é essencial, especialmente durante as pandemias, já que as mudanças que podem ocorrer no atendimento ao paciente, referentes ao manejo do paciente e às medidas de biossegurança, demandam um profissional capaz de </w:t>
      </w:r>
      <w:r>
        <w:rPr>
          <w:rFonts w:ascii="Times New Roman" w:eastAsia="Times New Roman" w:hAnsi="Times New Roman" w:cs="Times New Roman"/>
          <w:sz w:val="24"/>
          <w:szCs w:val="24"/>
        </w:rPr>
        <w:lastRenderedPageBreak/>
        <w:t xml:space="preserve">adequar-se às novas instruções. Dessa forma, o LS vem para auxiliar o profissional a adaptar-se mais facilmente à nova realidade </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w:t>
      </w:r>
      <w:bookmarkStart w:id="3" w:name="_heading=h.1ksv4uv"/>
      <w:bookmarkEnd w:id="3"/>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i/>
          <w:iCs/>
          <w:sz w:val="24"/>
          <w:szCs w:val="24"/>
        </w:rPr>
        <w:t>Severe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Acute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Respiratory</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Syndrome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CoronaVirus</w:t>
      </w:r>
      <w:proofErr w:type="spellEnd"/>
      <w:r>
        <w:rPr>
          <w:rFonts w:ascii="Times New Roman" w:eastAsia="Times New Roman" w:hAnsi="Times New Roman" w:cs="Times New Roman"/>
          <w:sz w:val="24"/>
          <w:szCs w:val="24"/>
        </w:rPr>
        <w:t xml:space="preserve"> 2 (SARS-CoV-2), identificado em Wuhan, na China, em 31 de dezembro de 2019, levou a Organização Mundial da Saúde (OMS), em 11 de março de 2020, a declarar estado de pandemia. Esse vírus é transmitido por meio das vias respiratórias, gotículas de saliva, objetos contaminados e também secreções corporais, possuindo altos índices de contágio, levando a um cenário crítico em nível mundial </w:t>
      </w:r>
      <w:r>
        <w:rPr>
          <w:rFonts w:ascii="Times New Roman" w:eastAsia="Times New Roman" w:hAnsi="Times New Roman" w:cs="Times New Roman"/>
          <w:sz w:val="24"/>
          <w:szCs w:val="24"/>
          <w:vertAlign w:val="superscript"/>
        </w:rPr>
        <w:t>9-12</w:t>
      </w:r>
      <w:r>
        <w:rPr>
          <w:rFonts w:ascii="Times New Roman" w:eastAsia="Times New Roman" w:hAnsi="Times New Roman" w:cs="Times New Roman"/>
          <w:sz w:val="24"/>
          <w:szCs w:val="24"/>
        </w:rPr>
        <w:t>. Esse novo cenário epidemiológico resultou na necessidade de adaptações para o manejo dos pacientes, especialmente no âmbito da Atenção Primária à Saúde (APS)</w:t>
      </w:r>
      <w:r w:rsidR="008E6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constitui na porta de entrada da população para os serviços ofertados pelo Sistema Único de Saúde (SUS)</w:t>
      </w:r>
      <w:r w:rsidR="008E6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9,13</w:t>
      </w:r>
      <w:r>
        <w:rPr>
          <w:rFonts w:ascii="Times New Roman" w:eastAsia="Times New Roman" w:hAnsi="Times New Roman" w:cs="Times New Roman"/>
          <w:sz w:val="24"/>
          <w:szCs w:val="24"/>
        </w:rPr>
        <w:t>. Tem-se na APS as equipes multiprofissionais que podem ter em suas composições os profissionais das equipes de Saúde Bucal (</w:t>
      </w:r>
      <w:proofErr w:type="spellStart"/>
      <w:r>
        <w:rPr>
          <w:rFonts w:ascii="Times New Roman" w:eastAsia="Times New Roman" w:hAnsi="Times New Roman" w:cs="Times New Roman"/>
          <w:sz w:val="24"/>
          <w:szCs w:val="24"/>
        </w:rPr>
        <w:t>eSBs</w:t>
      </w:r>
      <w:proofErr w:type="spellEnd"/>
      <w:r>
        <w:rPr>
          <w:rFonts w:ascii="Times New Roman" w:eastAsia="Times New Roman" w:hAnsi="Times New Roman" w:cs="Times New Roman"/>
          <w:sz w:val="24"/>
          <w:szCs w:val="24"/>
        </w:rPr>
        <w:t xml:space="preserve">). </w:t>
      </w:r>
    </w:p>
    <w:p w14:paraId="15F17175"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trabalhadores das </w:t>
      </w:r>
      <w:proofErr w:type="spellStart"/>
      <w:r>
        <w:rPr>
          <w:rFonts w:ascii="Times New Roman" w:eastAsia="Times New Roman" w:hAnsi="Times New Roman" w:cs="Times New Roman"/>
          <w:sz w:val="24"/>
          <w:szCs w:val="24"/>
        </w:rPr>
        <w:t>eSBs</w:t>
      </w:r>
      <w:proofErr w:type="spellEnd"/>
      <w:r>
        <w:rPr>
          <w:rFonts w:ascii="Times New Roman" w:eastAsia="Times New Roman" w:hAnsi="Times New Roman" w:cs="Times New Roman"/>
          <w:sz w:val="24"/>
          <w:szCs w:val="24"/>
        </w:rPr>
        <w:t xml:space="preserve"> necessitaram de cuidados redobrados e adequações na assistência à saúde das pessoas, visto que trabalhavam em um ambiente com o manuseio de vias potencialmente contagiosas. Os aerossóis formados durante o atendimento odontológico e o fato de manusearem vias propícias ao contágio expõem esses trabalhadores ao risco biológico </w:t>
      </w:r>
      <w:r>
        <w:rPr>
          <w:rFonts w:ascii="Times New Roman" w:eastAsia="Times New Roman" w:hAnsi="Times New Roman" w:cs="Times New Roman"/>
          <w:sz w:val="24"/>
          <w:szCs w:val="24"/>
          <w:vertAlign w:val="superscript"/>
        </w:rPr>
        <w:t>14-16</w:t>
      </w:r>
      <w:r>
        <w:rPr>
          <w:rFonts w:ascii="Times New Roman" w:eastAsia="Times New Roman" w:hAnsi="Times New Roman" w:cs="Times New Roman"/>
          <w:sz w:val="24"/>
          <w:szCs w:val="24"/>
        </w:rPr>
        <w:t>. O risco biológico, dentre outros riscos ocupacionais, próprios de trabalhadores da saúde, devem ser considerados no contexto da promoção da saúde</w:t>
      </w:r>
      <w:r>
        <w:rPr>
          <w:rFonts w:ascii="Times New Roman" w:eastAsia="Times New Roman" w:hAnsi="Times New Roman" w:cs="Times New Roman"/>
          <w:sz w:val="24"/>
          <w:szCs w:val="24"/>
          <w:vertAlign w:val="superscript"/>
        </w:rPr>
        <w:t xml:space="preserve"> 10, 17</w:t>
      </w:r>
      <w:r>
        <w:rPr>
          <w:rFonts w:ascii="Times New Roman" w:eastAsia="Times New Roman" w:hAnsi="Times New Roman" w:cs="Times New Roman"/>
          <w:sz w:val="24"/>
          <w:szCs w:val="24"/>
        </w:rPr>
        <w:t xml:space="preserve">. A promoção da saúde ocupacional e do bem-estar dos trabalhadores referem-se a políticas, planos e programas de saúde pública com ações voltadas para evitar que as pessoas se exponham a fatores condicionantes e determinantes de doenças </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 A saúde ocupacional oferece uma visão holística, ou seja, tende a visualizar o trabalhador como um todo, não visando apenas a inexistência de doenças, mas fornecendo condições de trabalho, apoio e orientações que proporcionem a manutenção e proteção da saúde física e mental, especialmente durante a pandemia da </w:t>
      </w:r>
      <w:proofErr w:type="spellStart"/>
      <w:r>
        <w:rPr>
          <w:rFonts w:ascii="Times New Roman" w:eastAsia="Times New Roman" w:hAnsi="Times New Roman" w:cs="Times New Roman"/>
          <w:i/>
          <w:iCs/>
          <w:sz w:val="24"/>
          <w:szCs w:val="24"/>
        </w:rPr>
        <w:t>CoronaVirus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Disease</w:t>
      </w:r>
      <w:proofErr w:type="spellEnd"/>
      <w:r w:rsidR="008E6326">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que se iniciou em 2019 (COVID-19) </w:t>
      </w:r>
      <w:r>
        <w:rPr>
          <w:rFonts w:ascii="Times New Roman" w:eastAsia="Times New Roman" w:hAnsi="Times New Roman" w:cs="Times New Roman"/>
          <w:sz w:val="24"/>
          <w:szCs w:val="24"/>
          <w:vertAlign w:val="superscript"/>
        </w:rPr>
        <w:t>19</w:t>
      </w:r>
      <w:r>
        <w:rPr>
          <w:rFonts w:ascii="Times New Roman" w:eastAsia="Times New Roman" w:hAnsi="Times New Roman" w:cs="Times New Roman"/>
          <w:sz w:val="24"/>
          <w:szCs w:val="24"/>
        </w:rPr>
        <w:t xml:space="preserve">. </w:t>
      </w:r>
    </w:p>
    <w:p w14:paraId="6A9A63A7"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disseminação do SARS-CoV-2 evidenciou a necessidade de empoderamento das pessoas por meio de educação continuada, visando o LS para consolidação da biossegurança no trabalho. Dessa forma, o LS possibilitou que os trabalhadores da saúde tivessem acesso às informações, compreendessem e navegassem na internet, dentre outros meios de comunicação, para obterem informações, novas medidas e protocolos, visando maior proteção de todos os envolvidos no atendimento odontológico, bem como na proteção de amigos e </w:t>
      </w:r>
      <w:r>
        <w:rPr>
          <w:rFonts w:ascii="Times New Roman" w:eastAsia="Times New Roman" w:hAnsi="Times New Roman" w:cs="Times New Roman"/>
          <w:sz w:val="24"/>
          <w:szCs w:val="24"/>
        </w:rPr>
        <w:lastRenderedPageBreak/>
        <w:t xml:space="preserve">familiares desses trabalhadores. Tal situação teve fundamental importância para evitar o contágio por meio da transmissão do SARS-CoV-2 </w:t>
      </w:r>
      <w:r>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rPr>
        <w:t>. As mudanças geradas pela modificação do cenário epidemiológico e também das atividades ocupacionais desses trabalhadores</w:t>
      </w:r>
      <w:r w:rsidR="008E6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possivelmente</w:t>
      </w:r>
      <w:r w:rsidR="008E6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tiveram impacto na sua qualidade de vida e qualidade dos serviços ofertados. Os trabalhadores apresentaram maior risco de se contaminarem e, portanto, a adesão aos protocolos</w:t>
      </w:r>
      <w:r w:rsidR="008E6326">
        <w:rPr>
          <w:rFonts w:ascii="Times New Roman" w:eastAsia="Times New Roman" w:hAnsi="Times New Roman" w:cs="Times New Roman"/>
          <w:sz w:val="24"/>
          <w:szCs w:val="24"/>
        </w:rPr>
        <w:t xml:space="preserve"> atualizados</w:t>
      </w:r>
      <w:r>
        <w:rPr>
          <w:rFonts w:ascii="Times New Roman" w:eastAsia="Times New Roman" w:hAnsi="Times New Roman" w:cs="Times New Roman"/>
          <w:sz w:val="24"/>
          <w:szCs w:val="24"/>
        </w:rPr>
        <w:t xml:space="preserve"> de biossegurança tornou-se mandatória. O LS, com embasamento científico, pode possibilitar a esses trabalhadores maior habilidade em compreender e utilizar as informações, tendo em vista a prevenção de doenças, a promoção da saúde dos próprios trabalhadores, de seus pacientes, de amigos, bem como de seus familiares. Assim, objetivou-se avaliar o LS relacionado à biossegurança em tempos de COVID-19, entre cirurgiões dentistas (CDs) da APS.</w:t>
      </w:r>
    </w:p>
    <w:p w14:paraId="3FEDE8D1" w14:textId="77777777" w:rsidR="00254285" w:rsidRDefault="00254285" w:rsidP="00967DF7">
      <w:pPr>
        <w:spacing w:after="0"/>
        <w:jc w:val="both"/>
        <w:rPr>
          <w:rFonts w:ascii="Times New Roman" w:eastAsia="Times New Roman" w:hAnsi="Times New Roman" w:cs="Times New Roman"/>
          <w:b/>
          <w:sz w:val="24"/>
          <w:szCs w:val="24"/>
        </w:rPr>
      </w:pPr>
    </w:p>
    <w:p w14:paraId="25096A07" w14:textId="77777777" w:rsidR="00967DF7" w:rsidRDefault="00967DF7" w:rsidP="00967DF7">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M</w:t>
      </w:r>
      <w:r w:rsidR="00D51C1F">
        <w:rPr>
          <w:rFonts w:ascii="Times New Roman" w:eastAsia="Times New Roman" w:hAnsi="Times New Roman" w:cs="Times New Roman"/>
          <w:b/>
          <w:sz w:val="24"/>
          <w:szCs w:val="24"/>
        </w:rPr>
        <w:t>É</w:t>
      </w:r>
      <w:r>
        <w:rPr>
          <w:rFonts w:ascii="Times New Roman" w:eastAsia="Times New Roman" w:hAnsi="Times New Roman" w:cs="Times New Roman"/>
          <w:b/>
          <w:sz w:val="24"/>
          <w:szCs w:val="24"/>
        </w:rPr>
        <w:t>TODO</w:t>
      </w:r>
    </w:p>
    <w:p w14:paraId="753548AF" w14:textId="77777777" w:rsidR="00967DF7" w:rsidRDefault="00967DF7" w:rsidP="00967DF7">
      <w:pPr>
        <w:spacing w:after="0"/>
        <w:jc w:val="both"/>
        <w:rPr>
          <w:rFonts w:ascii="Times New Roman" w:eastAsia="Times New Roman" w:hAnsi="Times New Roman" w:cs="Times New Roman"/>
          <w:b/>
          <w:sz w:val="24"/>
          <w:szCs w:val="24"/>
        </w:rPr>
      </w:pPr>
    </w:p>
    <w:p w14:paraId="18325FFB"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estudo foi um recorte de um estudo epidemiológico transversal intitulado: Saúde ocupacional entre trabalhadores da saúde em tempos de COVID-19, que teve como população de estudo os trabalhadores da saúde da APS de Montes Claros, Minas Gerais (MG), Brasil. Para o cálculo amostral considerou-se a população finita (498), uma prevalência de 50% com a intenção de obter o maior tamanho amostral e maior poder de inferência para diferentes variáveis. O erro tolerável adotado foi de 3%. Além disso, foi realizado acréscimo de 10% no tamanho amostral para compensar possíveis perdas (taxa de não resposta). Assim, estimou-se a necessidade de se coletar dados de 374 trabalhadores da APS de Montes Claros. Como critérios de inclusão dos trabalhadores adotou-se: </w:t>
      </w:r>
      <w:r w:rsidR="00807974">
        <w:rPr>
          <w:rFonts w:ascii="Times New Roman" w:eastAsia="Times New Roman" w:hAnsi="Times New Roman" w:cs="Times New Roman"/>
          <w:sz w:val="24"/>
          <w:szCs w:val="24"/>
        </w:rPr>
        <w:t>possuir escolaridade de</w:t>
      </w:r>
      <w:r>
        <w:rPr>
          <w:rFonts w:ascii="Times New Roman" w:eastAsia="Times New Roman" w:hAnsi="Times New Roman" w:cs="Times New Roman"/>
          <w:sz w:val="24"/>
          <w:szCs w:val="24"/>
        </w:rPr>
        <w:t xml:space="preserve"> nível superior, estar com idade entre 18 e 59 anos, estar regularmente contratado ou concursado, ser atuante nas Unidades Básicas de Saúde (UBS) da Estratégia de Saúde da Família (ESF) na assistência. Como critérios de exclusão dos trabalhadores adotou-se: estar de atestado médico, encontrar-se em afastamento temporário ou férias, não ter sido encontrado, não responder após cinco tentativas de contato telefônico em horários distintos. A população do estudo foi obtida a partir de uma amostra probabilística aleatória simples entre trabalhadores da saúde vinculados ao serviço de saúde de Montes Claros, MG, Brasil, dentre estes 118 eram CDs.</w:t>
      </w:r>
    </w:p>
    <w:p w14:paraId="5F98E424"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projeto foi encaminhado para a Secretaria Municipal de Saúde (SMS), do município de Montes Claros, </w:t>
      </w:r>
      <w:r w:rsidR="0080797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endo </w:t>
      </w:r>
      <w:r w:rsidR="00807974">
        <w:rPr>
          <w:rFonts w:ascii="Times New Roman" w:eastAsia="Times New Roman" w:hAnsi="Times New Roman" w:cs="Times New Roman"/>
          <w:sz w:val="24"/>
          <w:szCs w:val="24"/>
        </w:rPr>
        <w:t xml:space="preserve">sido </w:t>
      </w:r>
      <w:r>
        <w:rPr>
          <w:rFonts w:ascii="Times New Roman" w:eastAsia="Times New Roman" w:hAnsi="Times New Roman" w:cs="Times New Roman"/>
          <w:sz w:val="24"/>
          <w:szCs w:val="24"/>
        </w:rPr>
        <w:t xml:space="preserve">assinado o Termo de Consentimento Institucional (TCI) e </w:t>
      </w:r>
      <w:r w:rsidR="00807974">
        <w:rPr>
          <w:rFonts w:ascii="Times New Roman" w:eastAsia="Times New Roman" w:hAnsi="Times New Roman" w:cs="Times New Roman"/>
          <w:sz w:val="24"/>
          <w:szCs w:val="24"/>
        </w:rPr>
        <w:t>com disponibilização de lista com os nomes e telefones dos trabalhadores da APS,</w:t>
      </w:r>
      <w:r>
        <w:rPr>
          <w:rFonts w:ascii="Times New Roman" w:eastAsia="Times New Roman" w:hAnsi="Times New Roman" w:cs="Times New Roman"/>
          <w:sz w:val="24"/>
          <w:szCs w:val="24"/>
        </w:rPr>
        <w:t xml:space="preserve"> </w:t>
      </w:r>
      <w:r w:rsidR="00807974">
        <w:rPr>
          <w:rFonts w:ascii="Times New Roman" w:eastAsia="Times New Roman" w:hAnsi="Times New Roman" w:cs="Times New Roman"/>
          <w:sz w:val="24"/>
          <w:szCs w:val="24"/>
        </w:rPr>
        <w:t xml:space="preserve">pela </w:t>
      </w:r>
      <w:r>
        <w:rPr>
          <w:rFonts w:ascii="Times New Roman" w:eastAsia="Times New Roman" w:hAnsi="Times New Roman" w:cs="Times New Roman"/>
          <w:sz w:val="24"/>
          <w:szCs w:val="24"/>
        </w:rPr>
        <w:t>gestão de Recursos Humanos (RH) do município de Montes Claros. A divulgação do projeto foi realizada por meio de telefonemas, vídeos e mensagens enviadas por e-mail e também</w:t>
      </w:r>
      <w:r>
        <w:rPr>
          <w:rFonts w:ascii="Times New Roman" w:eastAsia="Times New Roman" w:hAnsi="Times New Roman" w:cs="Times New Roman"/>
          <w:i/>
          <w:sz w:val="24"/>
          <w:szCs w:val="24"/>
        </w:rPr>
        <w:t xml:space="preserve"> WhatsApp</w:t>
      </w:r>
      <w:r>
        <w:rPr>
          <w:rFonts w:ascii="Times New Roman" w:eastAsia="Times New Roman" w:hAnsi="Times New Roman" w:cs="Times New Roman"/>
          <w:sz w:val="24"/>
          <w:szCs w:val="24"/>
        </w:rPr>
        <w:t xml:space="preserve">. A lei de proteção de dados foi respeitada, uma vez que servidores da Secretaria Municipal de Saúde entraram em contato com os trabalhadores e pediram autorização para passar a forma de contato aos pesquisadores. Sendo assim, só seriam abordados os trabalhadores que tivessem autorizado o repasse das informações referentes à forma de contato. </w:t>
      </w:r>
    </w:p>
    <w:p w14:paraId="07752F9E"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coleta de dados ocorreu de 14 de dezembro de 2020 a 01 de junho de 2021. Foram utilizados questionários auto aplicados por meio do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Sistema de Gestão e Pesquisa (SGP) e envio por e-mail e ou por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Os questionários foram desenvolvidos pelos pesquisadores e apresentavam questões que abordavam as características socioeconômicas e demográficas e 18 questões sobre o LS relacionado à biossegurança no contexto da pandemia da COVID-19, sendo elas divididas em acesso às informações, compreensão, avaliação e aplicação das informações acessadas. </w:t>
      </w:r>
    </w:p>
    <w:p w14:paraId="35B08183"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Foram investigadas as seguintes questões socioeconômicas e demográficas: sexo, estado civil, raça, ocupação atual, idade, escolaridade e renda </w:t>
      </w:r>
      <w:r>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xml:space="preserve">. Quanto ao LS relacionado à biossegurança no contexto da pandemia da COVID-19, foram apresentadas perguntas quanto ao acesso: às informações sobre a doença COVID-19; aos cursos de educação continuada sobre a COVID-19; aos cursos de educação continuada sobre saúde ocupacional com ênfase nas questões relacionadas à biossegurança; à orientação sobre a forma adequada de paramentação e </w:t>
      </w:r>
      <w:proofErr w:type="spellStart"/>
      <w:r>
        <w:rPr>
          <w:rFonts w:ascii="Times New Roman" w:eastAsia="Times New Roman" w:hAnsi="Times New Roman" w:cs="Times New Roman"/>
          <w:sz w:val="24"/>
          <w:szCs w:val="24"/>
        </w:rPr>
        <w:t>desparamentação</w:t>
      </w:r>
      <w:proofErr w:type="spellEnd"/>
      <w:r>
        <w:rPr>
          <w:rFonts w:ascii="Times New Roman" w:eastAsia="Times New Roman" w:hAnsi="Times New Roman" w:cs="Times New Roman"/>
          <w:sz w:val="24"/>
          <w:szCs w:val="24"/>
        </w:rPr>
        <w:t xml:space="preserve"> no que se refere ao uso de equipamentos de proteção individual (EPIs), em tempos de pandemia pela COVID-19; à orientação sobre a forma segura de conduzir o manejo clínico e/ou intensivo de paciente confirmado ou suspeito para a COVID-19 e se o (os) curso(s) de educação continuada sobre a COVID-19 que os profissionais fizeram, ou que estavam fazendo, foram ofertados/financiados em uma das UBS nas quais trabalha. Quanto à compreensão avaliou-se: a compreensão das informações sobre a COVID-19, as quais tiveram acesso referentes à realização de Procedimentos Geradores de Aerossóis (</w:t>
      </w:r>
      <w:proofErr w:type="spellStart"/>
      <w:r>
        <w:rPr>
          <w:rFonts w:ascii="Times New Roman" w:eastAsia="Times New Roman" w:hAnsi="Times New Roman" w:cs="Times New Roman"/>
          <w:sz w:val="24"/>
          <w:szCs w:val="24"/>
        </w:rPr>
        <w:t>PGAs</w:t>
      </w:r>
      <w:proofErr w:type="spellEnd"/>
      <w:r>
        <w:rPr>
          <w:rFonts w:ascii="Times New Roman" w:eastAsia="Times New Roman" w:hAnsi="Times New Roman" w:cs="Times New Roman"/>
          <w:sz w:val="24"/>
          <w:szCs w:val="24"/>
        </w:rPr>
        <w:t xml:space="preserve">) em pacientes suspeitos ou confirmados para COVID-19; se as máscaras de </w:t>
      </w:r>
      <w:r>
        <w:rPr>
          <w:rFonts w:ascii="Times New Roman" w:eastAsia="Times New Roman" w:hAnsi="Times New Roman" w:cs="Times New Roman"/>
          <w:sz w:val="24"/>
          <w:szCs w:val="24"/>
        </w:rPr>
        <w:lastRenderedPageBreak/>
        <w:t>proteção respiratória adequadas são N95/PFF2; se as máscaras de proteção respiratórias PFF2/N95 podiam ser reutilizadas, considerando o contexto da pandemia da COVID-19 e se a utilização de óculos de proteção/</w:t>
      </w:r>
      <w:r>
        <w:rPr>
          <w:rFonts w:ascii="Times New Roman" w:eastAsia="Times New Roman" w:hAnsi="Times New Roman" w:cs="Times New Roman"/>
          <w:i/>
          <w:sz w:val="24"/>
          <w:szCs w:val="24"/>
        </w:rPr>
        <w:t xml:space="preserve">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sz w:val="24"/>
          <w:szCs w:val="24"/>
        </w:rPr>
        <w:t xml:space="preserve"> era necessária para evitar a contaminação por COVID-19. Na avaliação do LS relacionado à biossegurança, abordou-se se o participante conseguia: avaliar a qualidade das informações referentes à COVID-19 as quais teve acesso; se sentia-se seguro contra a COVID-19 ao utilizar os EPIs; se a realização de </w:t>
      </w:r>
      <w:proofErr w:type="spellStart"/>
      <w:r>
        <w:rPr>
          <w:rFonts w:ascii="Times New Roman" w:eastAsia="Times New Roman" w:hAnsi="Times New Roman" w:cs="Times New Roman"/>
          <w:sz w:val="24"/>
          <w:szCs w:val="24"/>
        </w:rPr>
        <w:t>PGAs</w:t>
      </w:r>
      <w:proofErr w:type="spellEnd"/>
      <w:r>
        <w:rPr>
          <w:rFonts w:ascii="Times New Roman" w:eastAsia="Times New Roman" w:hAnsi="Times New Roman" w:cs="Times New Roman"/>
          <w:sz w:val="24"/>
          <w:szCs w:val="24"/>
        </w:rPr>
        <w:t xml:space="preserve"> envolvendo paciente contaminado pelo novo coronavírus aumentava os riscos de contaminação e, se obedecendo às condições necessárias a reutilização, por quantas vezes a máscara PFF2/N95 poderia ser reutilizada. Por fim, no bloco de questões quanto à aplicação das informações, foram integradas as variáveis: coloca em prática as informações sobre COVID-19 às quais teve acesso; utilizou todos EPIs necessários para a proteção durante o manejo clínico ou cuidados intensivos ao paciente com COVID-19; na assistência ao paciente suspeito ou confirmado com COVID-19, qual conduta adotou caso tenha observado que a máscara N95/PFF2 não estava vedando eficazmente e na assistência ao paciente suspeito ou confirmado com COVID-19, durante o seu plantão, quando utilizava os óculos de proteção facial/</w:t>
      </w:r>
      <w:r>
        <w:rPr>
          <w:rFonts w:ascii="Times New Roman" w:eastAsia="Times New Roman" w:hAnsi="Times New Roman" w:cs="Times New Roman"/>
          <w:i/>
          <w:sz w:val="24"/>
          <w:szCs w:val="24"/>
        </w:rPr>
        <w:t xml:space="preserve">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Os dados foram exportados do Excel para o programa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Statistical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Package</w:t>
      </w:r>
      <w:proofErr w:type="spellEnd"/>
      <w:r>
        <w:rPr>
          <w:rFonts w:ascii="Times New Roman" w:eastAsia="Times New Roman" w:hAnsi="Times New Roman" w:cs="Times New Roman"/>
          <w:i/>
          <w:sz w:val="24"/>
          <w:szCs w:val="24"/>
        </w:rPr>
        <w:t xml:space="preserve"> for Social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sz w:val="24"/>
          <w:szCs w:val="24"/>
        </w:rPr>
        <w:t xml:space="preserve"> (SPSS®) versão 25.0. Foram conduzidas análises descritivas. Estimou-se média e Desvio Padrão (DP) das variáveis quantitativas e</w:t>
      </w:r>
      <w:r w:rsidR="00B964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se considerar os valores absolutos</w:t>
      </w:r>
      <w:r w:rsidR="00B964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foram estimados os percentuais das distintas categorias das variáveis categóricas.</w:t>
      </w:r>
    </w:p>
    <w:p w14:paraId="4F655282" w14:textId="77777777" w:rsidR="00DB26F7" w:rsidRDefault="00DB26F7" w:rsidP="00DB26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foi submetido e aprovado pelo Comitê de Ética em Pesquisa (CEP) da Universidade Estadual de Montes Claros (Unimontes), sob parecer consubstanciado número 4.101.281. O estudo prezou pelo anonimato e confidencialidade das informações fornecidas pelos participantes e o preenchimento do formulário teve uma duração aproximada de 60 minutos. Todos os trabalhadores da APS que participaram da pesquisa receberam o Termo de Consentimento Livre e Esclarecido</w:t>
      </w:r>
      <w:r w:rsidR="00B9641C">
        <w:rPr>
          <w:rFonts w:ascii="Times New Roman" w:eastAsia="Times New Roman" w:hAnsi="Times New Roman" w:cs="Times New Roman"/>
          <w:sz w:val="24"/>
          <w:szCs w:val="24"/>
        </w:rPr>
        <w:t xml:space="preserve"> (TCLE)</w:t>
      </w:r>
      <w:r>
        <w:rPr>
          <w:rFonts w:ascii="Times New Roman" w:eastAsia="Times New Roman" w:hAnsi="Times New Roman" w:cs="Times New Roman"/>
          <w:sz w:val="24"/>
          <w:szCs w:val="24"/>
        </w:rPr>
        <w:t xml:space="preserve"> e concordaram assinalando </w:t>
      </w:r>
      <w:r>
        <w:rPr>
          <w:rFonts w:ascii="Times New Roman" w:eastAsia="Times New Roman" w:hAnsi="Times New Roman" w:cs="Times New Roman"/>
          <w:i/>
          <w:sz w:val="24"/>
          <w:szCs w:val="24"/>
        </w:rPr>
        <w:t xml:space="preserve">sim </w:t>
      </w:r>
      <w:r>
        <w:rPr>
          <w:rFonts w:ascii="Times New Roman" w:eastAsia="Times New Roman" w:hAnsi="Times New Roman" w:cs="Times New Roman"/>
          <w:iCs/>
          <w:sz w:val="24"/>
          <w:szCs w:val="24"/>
        </w:rPr>
        <w:t>de forma remota</w:t>
      </w:r>
      <w:r>
        <w:rPr>
          <w:rFonts w:ascii="Times New Roman" w:eastAsia="Times New Roman" w:hAnsi="Times New Roman" w:cs="Times New Roman"/>
          <w:sz w:val="24"/>
          <w:szCs w:val="24"/>
        </w:rPr>
        <w:t>.</w:t>
      </w:r>
    </w:p>
    <w:p w14:paraId="7D1B2FD9" w14:textId="77777777" w:rsidR="00F74509" w:rsidRDefault="00F74509" w:rsidP="00DB26F7">
      <w:pPr>
        <w:spacing w:after="0"/>
        <w:ind w:firstLine="708"/>
        <w:jc w:val="both"/>
        <w:rPr>
          <w:rFonts w:ascii="Times New Roman" w:eastAsia="Times New Roman" w:hAnsi="Times New Roman" w:cs="Times New Roman"/>
          <w:sz w:val="24"/>
          <w:szCs w:val="24"/>
        </w:rPr>
      </w:pPr>
    </w:p>
    <w:p w14:paraId="170783E2" w14:textId="77777777" w:rsidR="00F74509" w:rsidRDefault="00F74509" w:rsidP="00F7450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w:t>
      </w:r>
    </w:p>
    <w:p w14:paraId="165B25E2" w14:textId="77777777" w:rsidR="00F74509" w:rsidRDefault="00F74509" w:rsidP="00F74509">
      <w:pPr>
        <w:spacing w:after="0"/>
        <w:ind w:firstLine="708"/>
        <w:jc w:val="both"/>
        <w:rPr>
          <w:rFonts w:ascii="Times New Roman" w:eastAsia="Times New Roman" w:hAnsi="Times New Roman" w:cs="Times New Roman"/>
          <w:sz w:val="24"/>
          <w:szCs w:val="24"/>
        </w:rPr>
      </w:pPr>
    </w:p>
    <w:p w14:paraId="41C90C18"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os 118 CDs, 112 foram sorteados e todos aceitaram participar (TR=100%). Dentre os participantes, a maior parte era do sexo feminino (73,2%) e apresentava união estável ou era casada (65,5%). Quanto à cor de pele autodeclarada, 43,8% se autodeclararam </w:t>
      </w:r>
      <w:r>
        <w:rPr>
          <w:rFonts w:ascii="Times New Roman" w:eastAsia="Times New Roman" w:hAnsi="Times New Roman" w:cs="Times New Roman"/>
          <w:sz w:val="24"/>
          <w:szCs w:val="24"/>
        </w:rPr>
        <w:lastRenderedPageBreak/>
        <w:t xml:space="preserve">brancos, 17,9% amarelos, 3,6% negros, 33,9% pardos e 0,9% indígenas. A média de idade foi de 35 anos com Desvio Padrão (DP) de 8,39. A média de escolaridade foi de 18 anos (DP=1,6). Já a renda </w:t>
      </w:r>
      <w:r w:rsidRPr="008C106C">
        <w:rPr>
          <w:rFonts w:ascii="Times New Roman" w:eastAsia="Times New Roman" w:hAnsi="Times New Roman" w:cs="Times New Roman"/>
          <w:i/>
          <w:iCs/>
          <w:sz w:val="24"/>
          <w:szCs w:val="24"/>
        </w:rPr>
        <w:t>per capita</w:t>
      </w:r>
      <w:r>
        <w:rPr>
          <w:rFonts w:ascii="Times New Roman" w:eastAsia="Times New Roman" w:hAnsi="Times New Roman" w:cs="Times New Roman"/>
          <w:sz w:val="24"/>
          <w:szCs w:val="24"/>
        </w:rPr>
        <w:t xml:space="preserve"> média foi de R$ 2726,81 DP= R$1.572,49.  Nem todas as questões do estudo obtiveram um resultado de 100% após a somatória final</w:t>
      </w:r>
      <w:r w:rsidR="008C10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pois</w:t>
      </w:r>
      <w:r w:rsidR="008C10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questões éticas</w:t>
      </w:r>
      <w:r w:rsidR="008C10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participantes podem se negar a responder questões de cunho pessoal. Sendo assim, algumas questões não foram respondidas por alguns participantes.</w:t>
      </w:r>
    </w:p>
    <w:p w14:paraId="58E1C903"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diz respeito </w:t>
      </w:r>
      <w:r w:rsidR="008C106C">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habilidade de acesso relativa do LS, pertinente à COVID-19, constatou-se que a maioria dos dentistas entrevistados relataram que sempre tiveram acesso às informações sobre a COVID-19. A maioria dos dentistas relatou ter feito três ou quatro cursos de educação continuada sobre saúde ocupacional, com ênfase nas questões relacionadas à biossegurança em tempos de pandemia pela COVID-19, bem como disseram ter tido orientação sobre a forma adequada de paramentação e </w:t>
      </w:r>
      <w:proofErr w:type="spellStart"/>
      <w:r>
        <w:rPr>
          <w:rFonts w:ascii="Times New Roman" w:eastAsia="Times New Roman" w:hAnsi="Times New Roman" w:cs="Times New Roman"/>
          <w:sz w:val="24"/>
          <w:szCs w:val="24"/>
        </w:rPr>
        <w:t>desparamentação</w:t>
      </w:r>
      <w:proofErr w:type="spellEnd"/>
      <w:r>
        <w:rPr>
          <w:rFonts w:ascii="Times New Roman" w:eastAsia="Times New Roman" w:hAnsi="Times New Roman" w:cs="Times New Roman"/>
          <w:sz w:val="24"/>
          <w:szCs w:val="24"/>
        </w:rPr>
        <w:t xml:space="preserve">, no que se refere ao uso de EPIs em tempos de pandemia pela COVID-19. Quase todos receberam orientação sobre a forma segura de conduzir o manejo clínico e/ou intensivo de paciente confirmado ou suspeito para a COVID-19 (Tabela 1). </w:t>
      </w:r>
    </w:p>
    <w:p w14:paraId="68E95F30" w14:textId="77777777" w:rsidR="00F74509" w:rsidRDefault="00F74509" w:rsidP="00F74509">
      <w:pPr>
        <w:spacing w:after="0"/>
        <w:jc w:val="both"/>
        <w:rPr>
          <w:rFonts w:ascii="Times New Roman" w:eastAsia="Times New Roman" w:hAnsi="Times New Roman" w:cs="Times New Roman"/>
          <w:sz w:val="24"/>
          <w:szCs w:val="24"/>
        </w:rPr>
      </w:pPr>
    </w:p>
    <w:p w14:paraId="5BF5B23E" w14:textId="77777777" w:rsidR="00F74509" w:rsidRDefault="00F74509" w:rsidP="00F7450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Tabela 1 - </w:t>
      </w:r>
      <w:r>
        <w:rPr>
          <w:rFonts w:ascii="Times New Roman" w:eastAsia="Times New Roman" w:hAnsi="Times New Roman" w:cs="Times New Roman"/>
          <w:sz w:val="24"/>
          <w:szCs w:val="24"/>
        </w:rPr>
        <w:t>Letramento quanto à COVID-19 entre Cirurgiões Dentistas da Atenção Primária à Saúde de Montes Claros, Minas Gerais, 2020/2021, em relação ao acesso às informações relacionadas à biossegurança (n=115).</w:t>
      </w:r>
    </w:p>
    <w:p w14:paraId="7BC3CD63" w14:textId="77777777" w:rsidR="00F74509" w:rsidRDefault="00F74509" w:rsidP="00F74509">
      <w:pPr>
        <w:autoSpaceDE w:val="0"/>
        <w:autoSpaceDN w:val="0"/>
        <w:adjustRightInd w:val="0"/>
        <w:spacing w:after="0" w:line="240" w:lineRule="auto"/>
        <w:rPr>
          <w:rFonts w:ascii="Times New Roman" w:eastAsia="Arial" w:hAnsi="Times New Roman" w:cs="Times New Roman"/>
          <w:sz w:val="24"/>
          <w:szCs w:val="24"/>
        </w:rPr>
      </w:pPr>
    </w:p>
    <w:tbl>
      <w:tblPr>
        <w:tblW w:w="9255" w:type="dxa"/>
        <w:tblInd w:w="-108" w:type="dxa"/>
        <w:tblBorders>
          <w:insideH w:val="nil"/>
          <w:insideV w:val="nil"/>
        </w:tblBorders>
        <w:tblLayout w:type="fixed"/>
        <w:tblLook w:val="0400" w:firstRow="0" w:lastRow="0" w:firstColumn="0" w:lastColumn="0" w:noHBand="0" w:noVBand="1"/>
      </w:tblPr>
      <w:tblGrid>
        <w:gridCol w:w="255"/>
        <w:gridCol w:w="7680"/>
        <w:gridCol w:w="630"/>
        <w:gridCol w:w="690"/>
      </w:tblGrid>
      <w:tr w:rsidR="00F74509" w14:paraId="3D72ADB8" w14:textId="77777777" w:rsidTr="00F74509">
        <w:tc>
          <w:tcPr>
            <w:tcW w:w="7935" w:type="dxa"/>
            <w:gridSpan w:val="2"/>
            <w:tcBorders>
              <w:top w:val="single" w:sz="4" w:space="0" w:color="000000"/>
              <w:left w:val="nil"/>
              <w:bottom w:val="single" w:sz="4" w:space="0" w:color="000000"/>
              <w:right w:val="nil"/>
            </w:tcBorders>
            <w:hideMark/>
          </w:tcPr>
          <w:p w14:paraId="21AB3924" w14:textId="77777777" w:rsidR="00F74509" w:rsidRDefault="00F745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Questões relacionadas ao acesso</w:t>
            </w:r>
          </w:p>
        </w:tc>
        <w:tc>
          <w:tcPr>
            <w:tcW w:w="630" w:type="dxa"/>
            <w:tcBorders>
              <w:top w:val="single" w:sz="4" w:space="0" w:color="000000"/>
              <w:left w:val="nil"/>
              <w:bottom w:val="single" w:sz="4" w:space="0" w:color="000000"/>
              <w:right w:val="nil"/>
            </w:tcBorders>
            <w:hideMark/>
          </w:tcPr>
          <w:p w14:paraId="40BBDC64" w14:textId="77777777" w:rsidR="00F74509" w:rsidRDefault="00F7450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w:t>
            </w:r>
          </w:p>
        </w:tc>
        <w:tc>
          <w:tcPr>
            <w:tcW w:w="690" w:type="dxa"/>
            <w:tcBorders>
              <w:top w:val="single" w:sz="4" w:space="0" w:color="000000"/>
              <w:left w:val="nil"/>
              <w:bottom w:val="single" w:sz="4" w:space="0" w:color="000000"/>
              <w:right w:val="nil"/>
            </w:tcBorders>
            <w:hideMark/>
          </w:tcPr>
          <w:p w14:paraId="0202B8A8" w14:textId="77777777" w:rsidR="00F74509" w:rsidRDefault="00F7450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r>
      <w:tr w:rsidR="00F74509" w14:paraId="78711633" w14:textId="77777777" w:rsidTr="00F74509">
        <w:tc>
          <w:tcPr>
            <w:tcW w:w="7935" w:type="dxa"/>
            <w:gridSpan w:val="2"/>
            <w:tcBorders>
              <w:top w:val="nil"/>
              <w:left w:val="nil"/>
              <w:bottom w:val="nil"/>
              <w:right w:val="nil"/>
            </w:tcBorders>
            <w:hideMark/>
          </w:tcPr>
          <w:p w14:paraId="737F378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(a) já teve acesso às informações sobre a doença COVID-19? *</w:t>
            </w:r>
          </w:p>
        </w:tc>
        <w:tc>
          <w:tcPr>
            <w:tcW w:w="630" w:type="dxa"/>
            <w:tcBorders>
              <w:top w:val="nil"/>
              <w:left w:val="nil"/>
              <w:bottom w:val="nil"/>
              <w:right w:val="nil"/>
            </w:tcBorders>
          </w:tcPr>
          <w:p w14:paraId="7281EBB0" w14:textId="77777777" w:rsidR="00F74509" w:rsidRDefault="00F74509">
            <w:pPr>
              <w:rPr>
                <w:rFonts w:ascii="Times New Roman" w:eastAsia="Times New Roman" w:hAnsi="Times New Roman" w:cs="Times New Roman"/>
                <w:sz w:val="20"/>
                <w:szCs w:val="20"/>
              </w:rPr>
            </w:pPr>
          </w:p>
        </w:tc>
        <w:tc>
          <w:tcPr>
            <w:tcW w:w="690" w:type="dxa"/>
            <w:tcBorders>
              <w:top w:val="nil"/>
              <w:left w:val="nil"/>
              <w:bottom w:val="nil"/>
              <w:right w:val="nil"/>
            </w:tcBorders>
          </w:tcPr>
          <w:p w14:paraId="7D3BC13C" w14:textId="77777777" w:rsidR="00F74509" w:rsidRDefault="00F74509">
            <w:pPr>
              <w:rPr>
                <w:rFonts w:ascii="Times New Roman" w:eastAsia="Times New Roman" w:hAnsi="Times New Roman" w:cs="Times New Roman"/>
                <w:sz w:val="20"/>
                <w:szCs w:val="20"/>
              </w:rPr>
            </w:pPr>
          </w:p>
        </w:tc>
      </w:tr>
      <w:tr w:rsidR="00F74509" w14:paraId="3848214E" w14:textId="77777777" w:rsidTr="00F74509">
        <w:tc>
          <w:tcPr>
            <w:tcW w:w="255" w:type="dxa"/>
            <w:tcBorders>
              <w:top w:val="nil"/>
              <w:left w:val="nil"/>
              <w:bottom w:val="nil"/>
              <w:right w:val="nil"/>
            </w:tcBorders>
          </w:tcPr>
          <w:p w14:paraId="256DA907"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7AFA26D0"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Nunca tenho acesso</w:t>
            </w:r>
          </w:p>
        </w:tc>
        <w:tc>
          <w:tcPr>
            <w:tcW w:w="630" w:type="dxa"/>
            <w:tcBorders>
              <w:top w:val="nil"/>
              <w:left w:val="nil"/>
              <w:bottom w:val="nil"/>
              <w:right w:val="nil"/>
            </w:tcBorders>
            <w:vAlign w:val="center"/>
            <w:hideMark/>
          </w:tcPr>
          <w:p w14:paraId="69AFFF6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90" w:type="dxa"/>
            <w:tcBorders>
              <w:top w:val="nil"/>
              <w:left w:val="nil"/>
              <w:bottom w:val="nil"/>
              <w:right w:val="nil"/>
            </w:tcBorders>
            <w:vAlign w:val="center"/>
            <w:hideMark/>
          </w:tcPr>
          <w:p w14:paraId="1FE53C5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F74509" w14:paraId="0D345007" w14:textId="77777777" w:rsidTr="00F74509">
        <w:tc>
          <w:tcPr>
            <w:tcW w:w="255" w:type="dxa"/>
            <w:tcBorders>
              <w:top w:val="nil"/>
              <w:left w:val="nil"/>
              <w:bottom w:val="nil"/>
              <w:right w:val="nil"/>
            </w:tcBorders>
          </w:tcPr>
          <w:p w14:paraId="42328F6B"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28B4CCCC"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Tenho acesso raramente</w:t>
            </w:r>
          </w:p>
        </w:tc>
        <w:tc>
          <w:tcPr>
            <w:tcW w:w="630" w:type="dxa"/>
            <w:tcBorders>
              <w:top w:val="nil"/>
              <w:left w:val="nil"/>
              <w:bottom w:val="nil"/>
              <w:right w:val="nil"/>
            </w:tcBorders>
            <w:vAlign w:val="center"/>
            <w:hideMark/>
          </w:tcPr>
          <w:p w14:paraId="3B21682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90" w:type="dxa"/>
            <w:tcBorders>
              <w:top w:val="nil"/>
              <w:left w:val="nil"/>
              <w:bottom w:val="nil"/>
              <w:right w:val="nil"/>
            </w:tcBorders>
            <w:vAlign w:val="center"/>
            <w:hideMark/>
          </w:tcPr>
          <w:p w14:paraId="0BA67DC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F74509" w14:paraId="1F2DEA05" w14:textId="77777777" w:rsidTr="00F74509">
        <w:tc>
          <w:tcPr>
            <w:tcW w:w="255" w:type="dxa"/>
            <w:tcBorders>
              <w:top w:val="nil"/>
              <w:left w:val="nil"/>
              <w:bottom w:val="nil"/>
              <w:right w:val="nil"/>
            </w:tcBorders>
          </w:tcPr>
          <w:p w14:paraId="2AEEE560"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29E25CA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Às vezes tenho acesso</w:t>
            </w:r>
          </w:p>
        </w:tc>
        <w:tc>
          <w:tcPr>
            <w:tcW w:w="630" w:type="dxa"/>
            <w:tcBorders>
              <w:top w:val="nil"/>
              <w:left w:val="nil"/>
              <w:bottom w:val="nil"/>
              <w:right w:val="nil"/>
            </w:tcBorders>
            <w:vAlign w:val="center"/>
            <w:hideMark/>
          </w:tcPr>
          <w:p w14:paraId="6C0874A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nil"/>
              <w:right w:val="nil"/>
            </w:tcBorders>
            <w:vAlign w:val="center"/>
            <w:hideMark/>
          </w:tcPr>
          <w:p w14:paraId="1B6F7D7D"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r>
      <w:tr w:rsidR="00F74509" w14:paraId="354CC597" w14:textId="77777777" w:rsidTr="00F74509">
        <w:tc>
          <w:tcPr>
            <w:tcW w:w="255" w:type="dxa"/>
            <w:tcBorders>
              <w:top w:val="nil"/>
              <w:left w:val="nil"/>
              <w:bottom w:val="nil"/>
              <w:right w:val="nil"/>
            </w:tcBorders>
          </w:tcPr>
          <w:p w14:paraId="3F7791D7"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6922BEA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Tenho acesso frequentemente</w:t>
            </w:r>
          </w:p>
        </w:tc>
        <w:tc>
          <w:tcPr>
            <w:tcW w:w="630" w:type="dxa"/>
            <w:tcBorders>
              <w:top w:val="nil"/>
              <w:left w:val="nil"/>
              <w:bottom w:val="nil"/>
              <w:right w:val="nil"/>
            </w:tcBorders>
            <w:vAlign w:val="center"/>
            <w:hideMark/>
          </w:tcPr>
          <w:p w14:paraId="74F89C1A"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690" w:type="dxa"/>
            <w:tcBorders>
              <w:top w:val="nil"/>
              <w:left w:val="nil"/>
              <w:bottom w:val="nil"/>
              <w:right w:val="nil"/>
            </w:tcBorders>
            <w:vAlign w:val="center"/>
            <w:hideMark/>
          </w:tcPr>
          <w:p w14:paraId="00897B5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r>
      <w:tr w:rsidR="00F74509" w14:paraId="667B0267" w14:textId="77777777" w:rsidTr="00F74509">
        <w:tc>
          <w:tcPr>
            <w:tcW w:w="255" w:type="dxa"/>
            <w:tcBorders>
              <w:top w:val="nil"/>
              <w:left w:val="nil"/>
              <w:bottom w:val="nil"/>
              <w:right w:val="nil"/>
            </w:tcBorders>
          </w:tcPr>
          <w:p w14:paraId="5D4512AA"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3DE9DCCF"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Sempre tenho acesso</w:t>
            </w:r>
          </w:p>
        </w:tc>
        <w:tc>
          <w:tcPr>
            <w:tcW w:w="630" w:type="dxa"/>
            <w:tcBorders>
              <w:top w:val="nil"/>
              <w:left w:val="nil"/>
              <w:bottom w:val="nil"/>
              <w:right w:val="nil"/>
            </w:tcBorders>
            <w:vAlign w:val="center"/>
            <w:hideMark/>
          </w:tcPr>
          <w:p w14:paraId="4FC8D9A6"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690" w:type="dxa"/>
            <w:tcBorders>
              <w:top w:val="nil"/>
              <w:left w:val="nil"/>
              <w:bottom w:val="nil"/>
              <w:right w:val="nil"/>
            </w:tcBorders>
            <w:vAlign w:val="center"/>
            <w:hideMark/>
          </w:tcPr>
          <w:p w14:paraId="67529716"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72,7</w:t>
            </w:r>
          </w:p>
        </w:tc>
      </w:tr>
      <w:tr w:rsidR="00F74509" w14:paraId="6FB724D0" w14:textId="77777777" w:rsidTr="00F74509">
        <w:tc>
          <w:tcPr>
            <w:tcW w:w="9255" w:type="dxa"/>
            <w:gridSpan w:val="4"/>
            <w:tcBorders>
              <w:top w:val="nil"/>
              <w:left w:val="nil"/>
              <w:bottom w:val="nil"/>
              <w:right w:val="nil"/>
            </w:tcBorders>
            <w:hideMark/>
          </w:tcPr>
          <w:p w14:paraId="18181A56"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 Quantos cursos de educação continuada sobre a COVID-19 você fez (considere o período de 01 de março de 2020 até a presente data/pode considerar um possível curso em andamento)? *</w:t>
            </w:r>
          </w:p>
        </w:tc>
      </w:tr>
      <w:tr w:rsidR="00F74509" w14:paraId="6A5E7977" w14:textId="77777777" w:rsidTr="00F74509">
        <w:tc>
          <w:tcPr>
            <w:tcW w:w="255" w:type="dxa"/>
            <w:tcBorders>
              <w:top w:val="nil"/>
              <w:left w:val="nil"/>
              <w:bottom w:val="nil"/>
              <w:right w:val="nil"/>
            </w:tcBorders>
          </w:tcPr>
          <w:p w14:paraId="600C3C04"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50675A6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0 Não fiz curso(s) de educação continuada sobre a COVID-19</w:t>
            </w:r>
          </w:p>
        </w:tc>
        <w:tc>
          <w:tcPr>
            <w:tcW w:w="630" w:type="dxa"/>
            <w:tcBorders>
              <w:top w:val="nil"/>
              <w:left w:val="nil"/>
              <w:bottom w:val="nil"/>
              <w:right w:val="nil"/>
            </w:tcBorders>
            <w:vAlign w:val="center"/>
            <w:hideMark/>
          </w:tcPr>
          <w:p w14:paraId="2804831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nil"/>
              <w:right w:val="nil"/>
            </w:tcBorders>
            <w:vAlign w:val="center"/>
            <w:hideMark/>
          </w:tcPr>
          <w:p w14:paraId="50265A2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r>
      <w:tr w:rsidR="00F74509" w14:paraId="25D0CD68" w14:textId="77777777" w:rsidTr="00F74509">
        <w:tc>
          <w:tcPr>
            <w:tcW w:w="255" w:type="dxa"/>
            <w:tcBorders>
              <w:top w:val="nil"/>
              <w:left w:val="nil"/>
              <w:bottom w:val="nil"/>
              <w:right w:val="nil"/>
            </w:tcBorders>
          </w:tcPr>
          <w:p w14:paraId="4566B381"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10013D93"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30" w:type="dxa"/>
            <w:tcBorders>
              <w:top w:val="nil"/>
              <w:left w:val="nil"/>
              <w:bottom w:val="nil"/>
              <w:right w:val="nil"/>
            </w:tcBorders>
            <w:vAlign w:val="center"/>
            <w:hideMark/>
          </w:tcPr>
          <w:p w14:paraId="1AA3DE7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90" w:type="dxa"/>
            <w:tcBorders>
              <w:top w:val="nil"/>
              <w:left w:val="nil"/>
              <w:bottom w:val="nil"/>
              <w:right w:val="nil"/>
            </w:tcBorders>
            <w:vAlign w:val="center"/>
            <w:hideMark/>
          </w:tcPr>
          <w:p w14:paraId="1B9B09B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F74509" w14:paraId="79D16B23" w14:textId="77777777" w:rsidTr="00F74509">
        <w:tc>
          <w:tcPr>
            <w:tcW w:w="255" w:type="dxa"/>
            <w:tcBorders>
              <w:top w:val="nil"/>
              <w:left w:val="nil"/>
              <w:bottom w:val="nil"/>
              <w:right w:val="nil"/>
            </w:tcBorders>
          </w:tcPr>
          <w:p w14:paraId="5664E865"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78344DD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630" w:type="dxa"/>
            <w:tcBorders>
              <w:top w:val="nil"/>
              <w:left w:val="nil"/>
              <w:bottom w:val="nil"/>
              <w:right w:val="nil"/>
            </w:tcBorders>
            <w:vAlign w:val="center"/>
            <w:hideMark/>
          </w:tcPr>
          <w:p w14:paraId="099A570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690" w:type="dxa"/>
            <w:tcBorders>
              <w:top w:val="nil"/>
              <w:left w:val="nil"/>
              <w:bottom w:val="nil"/>
              <w:right w:val="nil"/>
            </w:tcBorders>
            <w:vAlign w:val="center"/>
            <w:hideMark/>
          </w:tcPr>
          <w:p w14:paraId="010A0E40"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83,0</w:t>
            </w:r>
          </w:p>
        </w:tc>
      </w:tr>
      <w:tr w:rsidR="00F74509" w14:paraId="1CA86684" w14:textId="77777777" w:rsidTr="00F74509">
        <w:tc>
          <w:tcPr>
            <w:tcW w:w="255" w:type="dxa"/>
            <w:tcBorders>
              <w:top w:val="nil"/>
              <w:left w:val="nil"/>
              <w:bottom w:val="nil"/>
              <w:right w:val="nil"/>
            </w:tcBorders>
          </w:tcPr>
          <w:p w14:paraId="72081F44"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3CA45B54"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5-10</w:t>
            </w:r>
          </w:p>
        </w:tc>
        <w:tc>
          <w:tcPr>
            <w:tcW w:w="630" w:type="dxa"/>
            <w:tcBorders>
              <w:top w:val="nil"/>
              <w:left w:val="nil"/>
              <w:bottom w:val="nil"/>
              <w:right w:val="nil"/>
            </w:tcBorders>
            <w:vAlign w:val="center"/>
            <w:hideMark/>
          </w:tcPr>
          <w:p w14:paraId="0850877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nil"/>
              <w:right w:val="nil"/>
            </w:tcBorders>
            <w:vAlign w:val="center"/>
            <w:hideMark/>
          </w:tcPr>
          <w:p w14:paraId="146909C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F74509" w14:paraId="3A04C0D8" w14:textId="77777777" w:rsidTr="00F74509">
        <w:tc>
          <w:tcPr>
            <w:tcW w:w="9255" w:type="dxa"/>
            <w:gridSpan w:val="4"/>
            <w:tcBorders>
              <w:top w:val="nil"/>
              <w:left w:val="nil"/>
              <w:bottom w:val="nil"/>
              <w:right w:val="nil"/>
            </w:tcBorders>
            <w:hideMark/>
          </w:tcPr>
          <w:p w14:paraId="0371A648"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 Quantos cursos de educação continuada sobre saúde ocupacional com ênfase nas questões relacionadas à biossegurança em tempos de pandemia pela COVID-19 (considere o período de 01 de março de 2020 até a presente data/pode considerar um possível curso em andamento) você fez? *</w:t>
            </w:r>
          </w:p>
        </w:tc>
      </w:tr>
      <w:tr w:rsidR="00F74509" w14:paraId="69EDCF74" w14:textId="77777777" w:rsidTr="00F74509">
        <w:tc>
          <w:tcPr>
            <w:tcW w:w="255" w:type="dxa"/>
            <w:tcBorders>
              <w:top w:val="nil"/>
              <w:left w:val="nil"/>
              <w:bottom w:val="nil"/>
              <w:right w:val="nil"/>
            </w:tcBorders>
          </w:tcPr>
          <w:p w14:paraId="6366EA25"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7E3178CF"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 fiz curso(s) de educação continuada sobre a COVID-19</w:t>
            </w:r>
          </w:p>
        </w:tc>
        <w:tc>
          <w:tcPr>
            <w:tcW w:w="630" w:type="dxa"/>
            <w:tcBorders>
              <w:top w:val="nil"/>
              <w:left w:val="nil"/>
              <w:bottom w:val="nil"/>
              <w:right w:val="nil"/>
            </w:tcBorders>
            <w:vAlign w:val="center"/>
            <w:hideMark/>
          </w:tcPr>
          <w:p w14:paraId="4AF4A891"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90" w:type="dxa"/>
            <w:tcBorders>
              <w:top w:val="nil"/>
              <w:left w:val="nil"/>
              <w:bottom w:val="nil"/>
              <w:right w:val="nil"/>
            </w:tcBorders>
            <w:vAlign w:val="center"/>
            <w:hideMark/>
          </w:tcPr>
          <w:p w14:paraId="26F396D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r>
      <w:tr w:rsidR="00F74509" w14:paraId="5F338565" w14:textId="77777777" w:rsidTr="00F74509">
        <w:tc>
          <w:tcPr>
            <w:tcW w:w="255" w:type="dxa"/>
            <w:tcBorders>
              <w:top w:val="nil"/>
              <w:left w:val="nil"/>
              <w:bottom w:val="nil"/>
              <w:right w:val="nil"/>
            </w:tcBorders>
          </w:tcPr>
          <w:p w14:paraId="633C74D2"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215A9AC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30" w:type="dxa"/>
            <w:tcBorders>
              <w:top w:val="nil"/>
              <w:left w:val="nil"/>
              <w:bottom w:val="nil"/>
              <w:right w:val="nil"/>
            </w:tcBorders>
            <w:vAlign w:val="center"/>
            <w:hideMark/>
          </w:tcPr>
          <w:p w14:paraId="2BF0426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90" w:type="dxa"/>
            <w:tcBorders>
              <w:top w:val="nil"/>
              <w:left w:val="nil"/>
              <w:bottom w:val="nil"/>
              <w:right w:val="nil"/>
            </w:tcBorders>
            <w:vAlign w:val="center"/>
            <w:hideMark/>
          </w:tcPr>
          <w:p w14:paraId="3B30EE5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r>
      <w:tr w:rsidR="00F74509" w14:paraId="5586DA51" w14:textId="77777777" w:rsidTr="00F74509">
        <w:tc>
          <w:tcPr>
            <w:tcW w:w="255" w:type="dxa"/>
            <w:tcBorders>
              <w:top w:val="nil"/>
              <w:left w:val="nil"/>
              <w:bottom w:val="nil"/>
              <w:right w:val="nil"/>
            </w:tcBorders>
          </w:tcPr>
          <w:p w14:paraId="56916A14"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239F5ACF"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tcBorders>
              <w:top w:val="nil"/>
              <w:left w:val="nil"/>
              <w:bottom w:val="nil"/>
              <w:right w:val="nil"/>
            </w:tcBorders>
            <w:vAlign w:val="center"/>
            <w:hideMark/>
          </w:tcPr>
          <w:p w14:paraId="336B6D00"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690" w:type="dxa"/>
            <w:tcBorders>
              <w:top w:val="nil"/>
              <w:left w:val="nil"/>
              <w:bottom w:val="nil"/>
              <w:right w:val="nil"/>
            </w:tcBorders>
            <w:vAlign w:val="center"/>
            <w:hideMark/>
          </w:tcPr>
          <w:p w14:paraId="3B415C8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77,0</w:t>
            </w:r>
          </w:p>
        </w:tc>
      </w:tr>
      <w:tr w:rsidR="00F74509" w14:paraId="5A114136" w14:textId="77777777" w:rsidTr="00F74509">
        <w:trPr>
          <w:trHeight w:val="236"/>
        </w:trPr>
        <w:tc>
          <w:tcPr>
            <w:tcW w:w="255" w:type="dxa"/>
            <w:tcBorders>
              <w:top w:val="nil"/>
              <w:left w:val="nil"/>
              <w:bottom w:val="nil"/>
              <w:right w:val="nil"/>
            </w:tcBorders>
          </w:tcPr>
          <w:p w14:paraId="31722F44"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048C1561"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tcBorders>
              <w:top w:val="nil"/>
              <w:left w:val="nil"/>
              <w:bottom w:val="nil"/>
              <w:right w:val="nil"/>
            </w:tcBorders>
            <w:vAlign w:val="center"/>
            <w:hideMark/>
          </w:tcPr>
          <w:p w14:paraId="0D1CDD4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nil"/>
              <w:right w:val="nil"/>
            </w:tcBorders>
            <w:vAlign w:val="center"/>
            <w:hideMark/>
          </w:tcPr>
          <w:p w14:paraId="276147E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F74509" w14:paraId="3DDBC8E1" w14:textId="77777777" w:rsidTr="00F74509">
        <w:trPr>
          <w:trHeight w:val="225"/>
        </w:trPr>
        <w:tc>
          <w:tcPr>
            <w:tcW w:w="255" w:type="dxa"/>
            <w:tcBorders>
              <w:top w:val="nil"/>
              <w:left w:val="nil"/>
              <w:bottom w:val="nil"/>
              <w:right w:val="nil"/>
            </w:tcBorders>
          </w:tcPr>
          <w:p w14:paraId="62FFA6F5"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04B4E5E4"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30" w:type="dxa"/>
            <w:tcBorders>
              <w:top w:val="nil"/>
              <w:left w:val="nil"/>
              <w:bottom w:val="nil"/>
              <w:right w:val="nil"/>
            </w:tcBorders>
            <w:vAlign w:val="center"/>
            <w:hideMark/>
          </w:tcPr>
          <w:p w14:paraId="2AE409F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nil"/>
              <w:right w:val="nil"/>
            </w:tcBorders>
            <w:vAlign w:val="center"/>
            <w:hideMark/>
          </w:tcPr>
          <w:p w14:paraId="095FDE3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F74509" w14:paraId="70D1742D" w14:textId="77777777" w:rsidTr="00F74509">
        <w:tc>
          <w:tcPr>
            <w:tcW w:w="9255" w:type="dxa"/>
            <w:gridSpan w:val="4"/>
            <w:tcBorders>
              <w:top w:val="nil"/>
              <w:left w:val="nil"/>
              <w:bottom w:val="nil"/>
              <w:right w:val="nil"/>
            </w:tcBorders>
            <w:hideMark/>
          </w:tcPr>
          <w:p w14:paraId="33B639BA"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4 Você recebeu orientação sobre a forma adequada de paramentação e </w:t>
            </w:r>
            <w:proofErr w:type="spellStart"/>
            <w:r>
              <w:rPr>
                <w:rFonts w:ascii="Times New Roman" w:eastAsia="Times New Roman" w:hAnsi="Times New Roman" w:cs="Times New Roman"/>
                <w:b/>
                <w:sz w:val="20"/>
                <w:szCs w:val="20"/>
              </w:rPr>
              <w:t>des</w:t>
            </w:r>
            <w:r w:rsidR="008C106C">
              <w:rPr>
                <w:rFonts w:ascii="Times New Roman" w:eastAsia="Times New Roman" w:hAnsi="Times New Roman" w:cs="Times New Roman"/>
                <w:b/>
                <w:sz w:val="20"/>
                <w:szCs w:val="20"/>
              </w:rPr>
              <w:t>p</w:t>
            </w:r>
            <w:r>
              <w:rPr>
                <w:rFonts w:ascii="Times New Roman" w:eastAsia="Times New Roman" w:hAnsi="Times New Roman" w:cs="Times New Roman"/>
                <w:b/>
                <w:sz w:val="20"/>
                <w:szCs w:val="20"/>
              </w:rPr>
              <w:t>aramenta</w:t>
            </w:r>
            <w:r w:rsidR="008C106C">
              <w:rPr>
                <w:rFonts w:ascii="Times New Roman" w:eastAsia="Times New Roman" w:hAnsi="Times New Roman" w:cs="Times New Roman"/>
                <w:b/>
                <w:sz w:val="20"/>
                <w:szCs w:val="20"/>
              </w:rPr>
              <w:t>ç</w:t>
            </w:r>
            <w:r>
              <w:rPr>
                <w:rFonts w:ascii="Times New Roman" w:eastAsia="Times New Roman" w:hAnsi="Times New Roman" w:cs="Times New Roman"/>
                <w:b/>
                <w:sz w:val="20"/>
                <w:szCs w:val="20"/>
              </w:rPr>
              <w:t>ão</w:t>
            </w:r>
            <w:proofErr w:type="spellEnd"/>
            <w:r w:rsidR="008C106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no que se refere ao uso de EPIs em tempos de pandemia pela COVID-19 (considere o período de 01 de março de 2020 até a presente data/pode considerar um possível curso em andamento)? *</w:t>
            </w:r>
          </w:p>
        </w:tc>
      </w:tr>
      <w:tr w:rsidR="00F74509" w14:paraId="1AC0B837" w14:textId="77777777" w:rsidTr="00F74509">
        <w:tc>
          <w:tcPr>
            <w:tcW w:w="255" w:type="dxa"/>
            <w:tcBorders>
              <w:top w:val="nil"/>
              <w:left w:val="nil"/>
              <w:bottom w:val="nil"/>
              <w:right w:val="nil"/>
            </w:tcBorders>
          </w:tcPr>
          <w:p w14:paraId="2E62D9DC"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214C9BF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630" w:type="dxa"/>
            <w:tcBorders>
              <w:top w:val="nil"/>
              <w:left w:val="nil"/>
              <w:bottom w:val="nil"/>
              <w:right w:val="nil"/>
            </w:tcBorders>
            <w:vAlign w:val="center"/>
            <w:hideMark/>
          </w:tcPr>
          <w:p w14:paraId="13086B2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nil"/>
              <w:right w:val="nil"/>
            </w:tcBorders>
            <w:vAlign w:val="center"/>
            <w:hideMark/>
          </w:tcPr>
          <w:p w14:paraId="4502E2B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4B0ABE1B" w14:textId="77777777" w:rsidTr="00F74509">
        <w:tc>
          <w:tcPr>
            <w:tcW w:w="255" w:type="dxa"/>
            <w:tcBorders>
              <w:top w:val="nil"/>
              <w:left w:val="nil"/>
              <w:bottom w:val="nil"/>
              <w:right w:val="nil"/>
            </w:tcBorders>
          </w:tcPr>
          <w:p w14:paraId="6E67C3C2"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1DCDE90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630" w:type="dxa"/>
            <w:tcBorders>
              <w:top w:val="nil"/>
              <w:left w:val="nil"/>
              <w:bottom w:val="nil"/>
              <w:right w:val="nil"/>
            </w:tcBorders>
            <w:vAlign w:val="center"/>
            <w:hideMark/>
          </w:tcPr>
          <w:p w14:paraId="7F70AB31"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690" w:type="dxa"/>
            <w:tcBorders>
              <w:top w:val="nil"/>
              <w:left w:val="nil"/>
              <w:bottom w:val="nil"/>
              <w:right w:val="nil"/>
            </w:tcBorders>
            <w:vAlign w:val="center"/>
            <w:hideMark/>
          </w:tcPr>
          <w:p w14:paraId="2064833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99,1</w:t>
            </w:r>
          </w:p>
        </w:tc>
      </w:tr>
      <w:tr w:rsidR="00F74509" w14:paraId="0D133B75" w14:textId="77777777" w:rsidTr="00F74509">
        <w:tc>
          <w:tcPr>
            <w:tcW w:w="9255" w:type="dxa"/>
            <w:gridSpan w:val="4"/>
            <w:tcBorders>
              <w:top w:val="nil"/>
              <w:left w:val="nil"/>
              <w:bottom w:val="nil"/>
              <w:right w:val="nil"/>
            </w:tcBorders>
            <w:hideMark/>
          </w:tcPr>
          <w:p w14:paraId="762BE593"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 Você recebeu orientação sobre a forma segura de conduzir o manejo clínico e/ou intensivo de paciente confirmado ou suspeito para a COVID-19 (considere o período de 01 de março de 2020 até a presente data/pode considerar um possível curso em andamento)? *</w:t>
            </w:r>
          </w:p>
        </w:tc>
      </w:tr>
      <w:tr w:rsidR="00F74509" w14:paraId="2FE4D643" w14:textId="77777777" w:rsidTr="00F74509">
        <w:tc>
          <w:tcPr>
            <w:tcW w:w="255" w:type="dxa"/>
            <w:tcBorders>
              <w:top w:val="nil"/>
              <w:left w:val="nil"/>
              <w:bottom w:val="nil"/>
              <w:right w:val="nil"/>
            </w:tcBorders>
          </w:tcPr>
          <w:p w14:paraId="35DC9F24"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6BD2054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630" w:type="dxa"/>
            <w:tcBorders>
              <w:top w:val="nil"/>
              <w:left w:val="nil"/>
              <w:bottom w:val="nil"/>
              <w:right w:val="nil"/>
            </w:tcBorders>
            <w:vAlign w:val="center"/>
            <w:hideMark/>
          </w:tcPr>
          <w:p w14:paraId="7321C03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nil"/>
              <w:right w:val="nil"/>
            </w:tcBorders>
            <w:vAlign w:val="center"/>
            <w:hideMark/>
          </w:tcPr>
          <w:p w14:paraId="70D82A8A"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r>
      <w:tr w:rsidR="00F74509" w14:paraId="7D6C5454" w14:textId="77777777" w:rsidTr="00F74509">
        <w:tc>
          <w:tcPr>
            <w:tcW w:w="255" w:type="dxa"/>
            <w:tcBorders>
              <w:top w:val="nil"/>
              <w:left w:val="nil"/>
              <w:bottom w:val="nil"/>
              <w:right w:val="nil"/>
            </w:tcBorders>
          </w:tcPr>
          <w:p w14:paraId="78FC91FE"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0C79AC5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630" w:type="dxa"/>
            <w:tcBorders>
              <w:top w:val="nil"/>
              <w:left w:val="nil"/>
              <w:bottom w:val="nil"/>
              <w:right w:val="nil"/>
            </w:tcBorders>
            <w:vAlign w:val="center"/>
            <w:hideMark/>
          </w:tcPr>
          <w:p w14:paraId="32D480C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690" w:type="dxa"/>
            <w:tcBorders>
              <w:top w:val="nil"/>
              <w:left w:val="nil"/>
              <w:bottom w:val="nil"/>
              <w:right w:val="nil"/>
            </w:tcBorders>
            <w:vAlign w:val="center"/>
            <w:hideMark/>
          </w:tcPr>
          <w:p w14:paraId="1D5C6A7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96,3</w:t>
            </w:r>
          </w:p>
        </w:tc>
      </w:tr>
      <w:tr w:rsidR="00F74509" w14:paraId="5DE9CC1D" w14:textId="77777777" w:rsidTr="00F74509">
        <w:tc>
          <w:tcPr>
            <w:tcW w:w="9255" w:type="dxa"/>
            <w:gridSpan w:val="4"/>
            <w:tcBorders>
              <w:top w:val="nil"/>
              <w:left w:val="nil"/>
              <w:bottom w:val="nil"/>
              <w:right w:val="nil"/>
            </w:tcBorders>
            <w:hideMark/>
          </w:tcPr>
          <w:p w14:paraId="3FEC0E35"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6 O(s) curso(s)de educação continuada sobre a COVID-19 que realizou ou que está fazendo, foram ofertados/financiados em uma das Unidades de Saúde nas quais você trabalha? *</w:t>
            </w:r>
          </w:p>
        </w:tc>
      </w:tr>
      <w:tr w:rsidR="00F74509" w14:paraId="64EC344F" w14:textId="77777777" w:rsidTr="00F74509">
        <w:tc>
          <w:tcPr>
            <w:tcW w:w="255" w:type="dxa"/>
            <w:tcBorders>
              <w:top w:val="nil"/>
              <w:left w:val="nil"/>
              <w:bottom w:val="nil"/>
              <w:right w:val="nil"/>
            </w:tcBorders>
          </w:tcPr>
          <w:p w14:paraId="6D484B99"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09892F56"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630" w:type="dxa"/>
            <w:tcBorders>
              <w:top w:val="nil"/>
              <w:left w:val="nil"/>
              <w:bottom w:val="nil"/>
              <w:right w:val="nil"/>
            </w:tcBorders>
            <w:vAlign w:val="center"/>
            <w:hideMark/>
          </w:tcPr>
          <w:p w14:paraId="6EE9A85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690" w:type="dxa"/>
            <w:tcBorders>
              <w:top w:val="nil"/>
              <w:left w:val="nil"/>
              <w:bottom w:val="nil"/>
              <w:right w:val="nil"/>
            </w:tcBorders>
            <w:vAlign w:val="center"/>
            <w:hideMark/>
          </w:tcPr>
          <w:p w14:paraId="14ED0BD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71,4</w:t>
            </w:r>
          </w:p>
        </w:tc>
      </w:tr>
      <w:tr w:rsidR="00F74509" w14:paraId="1B60B8E3" w14:textId="77777777" w:rsidTr="00F74509">
        <w:tc>
          <w:tcPr>
            <w:tcW w:w="255" w:type="dxa"/>
            <w:tcBorders>
              <w:top w:val="nil"/>
              <w:left w:val="nil"/>
              <w:bottom w:val="nil"/>
              <w:right w:val="nil"/>
            </w:tcBorders>
          </w:tcPr>
          <w:p w14:paraId="549FA88B"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0C11C147"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Em parte</w:t>
            </w:r>
          </w:p>
        </w:tc>
        <w:tc>
          <w:tcPr>
            <w:tcW w:w="630" w:type="dxa"/>
            <w:tcBorders>
              <w:top w:val="nil"/>
              <w:left w:val="nil"/>
              <w:bottom w:val="nil"/>
              <w:right w:val="nil"/>
            </w:tcBorders>
            <w:vAlign w:val="center"/>
            <w:hideMark/>
          </w:tcPr>
          <w:p w14:paraId="2030800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0" w:type="dxa"/>
            <w:tcBorders>
              <w:top w:val="nil"/>
              <w:left w:val="nil"/>
              <w:bottom w:val="nil"/>
              <w:right w:val="nil"/>
            </w:tcBorders>
            <w:vAlign w:val="center"/>
            <w:hideMark/>
          </w:tcPr>
          <w:p w14:paraId="7FAC986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p>
        </w:tc>
      </w:tr>
      <w:tr w:rsidR="00F74509" w14:paraId="3729BDBB" w14:textId="77777777" w:rsidTr="00F74509">
        <w:tc>
          <w:tcPr>
            <w:tcW w:w="255" w:type="dxa"/>
            <w:tcBorders>
              <w:top w:val="nil"/>
              <w:left w:val="nil"/>
              <w:bottom w:val="nil"/>
              <w:right w:val="nil"/>
            </w:tcBorders>
          </w:tcPr>
          <w:p w14:paraId="68A198EE"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1A74D2B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Ofertado por instituição de ensino público superior</w:t>
            </w:r>
          </w:p>
        </w:tc>
        <w:tc>
          <w:tcPr>
            <w:tcW w:w="630" w:type="dxa"/>
            <w:tcBorders>
              <w:top w:val="nil"/>
              <w:left w:val="nil"/>
              <w:bottom w:val="nil"/>
              <w:right w:val="nil"/>
            </w:tcBorders>
            <w:vAlign w:val="center"/>
            <w:hideMark/>
          </w:tcPr>
          <w:p w14:paraId="0EC420F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nil"/>
              <w:right w:val="nil"/>
            </w:tcBorders>
            <w:vAlign w:val="center"/>
            <w:hideMark/>
          </w:tcPr>
          <w:p w14:paraId="1531EBA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F74509" w14:paraId="4E9B8E66" w14:textId="77777777" w:rsidTr="00F74509">
        <w:tc>
          <w:tcPr>
            <w:tcW w:w="255" w:type="dxa"/>
            <w:tcBorders>
              <w:top w:val="nil"/>
              <w:left w:val="nil"/>
              <w:bottom w:val="nil"/>
              <w:right w:val="nil"/>
            </w:tcBorders>
          </w:tcPr>
          <w:p w14:paraId="57608FE4"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nil"/>
              <w:right w:val="nil"/>
            </w:tcBorders>
            <w:hideMark/>
          </w:tcPr>
          <w:p w14:paraId="2E7CF951"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Ofertado pelo Ministério da Saúde</w:t>
            </w:r>
          </w:p>
        </w:tc>
        <w:tc>
          <w:tcPr>
            <w:tcW w:w="630" w:type="dxa"/>
            <w:tcBorders>
              <w:top w:val="nil"/>
              <w:left w:val="nil"/>
              <w:bottom w:val="nil"/>
              <w:right w:val="nil"/>
            </w:tcBorders>
            <w:vAlign w:val="center"/>
            <w:hideMark/>
          </w:tcPr>
          <w:p w14:paraId="0B7569F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nil"/>
              <w:right w:val="nil"/>
            </w:tcBorders>
            <w:vAlign w:val="center"/>
            <w:hideMark/>
          </w:tcPr>
          <w:p w14:paraId="326E5AB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r>
      <w:tr w:rsidR="00F74509" w14:paraId="03098E86" w14:textId="77777777" w:rsidTr="00F74509">
        <w:tc>
          <w:tcPr>
            <w:tcW w:w="255" w:type="dxa"/>
            <w:tcBorders>
              <w:top w:val="nil"/>
              <w:left w:val="nil"/>
              <w:bottom w:val="single" w:sz="8" w:space="0" w:color="000000"/>
              <w:right w:val="nil"/>
            </w:tcBorders>
          </w:tcPr>
          <w:p w14:paraId="40B2D06C" w14:textId="77777777" w:rsidR="00F74509" w:rsidRDefault="00F74509">
            <w:pPr>
              <w:rPr>
                <w:rFonts w:ascii="Times New Roman" w:eastAsia="Times New Roman" w:hAnsi="Times New Roman" w:cs="Times New Roman"/>
                <w:sz w:val="20"/>
                <w:szCs w:val="20"/>
              </w:rPr>
            </w:pPr>
          </w:p>
        </w:tc>
        <w:tc>
          <w:tcPr>
            <w:tcW w:w="7680" w:type="dxa"/>
            <w:tcBorders>
              <w:top w:val="nil"/>
              <w:left w:val="nil"/>
              <w:bottom w:val="single" w:sz="8" w:space="0" w:color="000000"/>
              <w:right w:val="nil"/>
            </w:tcBorders>
            <w:hideMark/>
          </w:tcPr>
          <w:p w14:paraId="26F2924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 fiz curso(s) de educação continuada sobre a COVID-19</w:t>
            </w:r>
          </w:p>
        </w:tc>
        <w:tc>
          <w:tcPr>
            <w:tcW w:w="630" w:type="dxa"/>
            <w:tcBorders>
              <w:top w:val="nil"/>
              <w:left w:val="nil"/>
              <w:bottom w:val="single" w:sz="8" w:space="0" w:color="000000"/>
              <w:right w:val="nil"/>
            </w:tcBorders>
            <w:vAlign w:val="center"/>
            <w:hideMark/>
          </w:tcPr>
          <w:p w14:paraId="42E1AB5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single" w:sz="8" w:space="0" w:color="000000"/>
              <w:right w:val="nil"/>
            </w:tcBorders>
            <w:vAlign w:val="center"/>
            <w:hideMark/>
          </w:tcPr>
          <w:p w14:paraId="66771FBD"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r>
    </w:tbl>
    <w:p w14:paraId="20AD5DA2" w14:textId="77777777" w:rsidR="00F74509" w:rsidRDefault="00F74509" w:rsidP="00F745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Número de respondentes inferior ao número de participantes </w:t>
      </w:r>
    </w:p>
    <w:p w14:paraId="35EDD71D" w14:textId="77777777" w:rsidR="00F74509" w:rsidRDefault="00F74509" w:rsidP="00F745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62340D"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 avaliação da habilidade de compreensão relativa ao LS, no que se refere à COVID-19, a maioria: relatou ter entendido tudo sobre as informações relacionadas à COVID-19 às quais tiveram acesso; concordou totalmente que</w:t>
      </w:r>
      <w:r w:rsidR="008C10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realização de </w:t>
      </w:r>
      <w:proofErr w:type="spellStart"/>
      <w:r>
        <w:rPr>
          <w:rFonts w:ascii="Times New Roman" w:eastAsia="Times New Roman" w:hAnsi="Times New Roman" w:cs="Times New Roman"/>
          <w:sz w:val="24"/>
          <w:szCs w:val="24"/>
        </w:rPr>
        <w:t>PGA’s</w:t>
      </w:r>
      <w:proofErr w:type="spellEnd"/>
      <w:r>
        <w:rPr>
          <w:rFonts w:ascii="Times New Roman" w:eastAsia="Times New Roman" w:hAnsi="Times New Roman" w:cs="Times New Roman"/>
          <w:sz w:val="24"/>
          <w:szCs w:val="24"/>
        </w:rPr>
        <w:t xml:space="preserve"> em pacientes suspeitos ou confirmados para COVID-19</w:t>
      </w:r>
      <w:r w:rsidR="008C10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máscaras de proteção respiratória adequadas são N95/PFF2, bem como a maioria concordou totalmente que a utilização de óculos de proteção/</w:t>
      </w:r>
      <w:r>
        <w:rPr>
          <w:rFonts w:ascii="Times New Roman" w:eastAsia="Times New Roman" w:hAnsi="Times New Roman" w:cs="Times New Roman"/>
          <w:i/>
          <w:sz w:val="24"/>
          <w:szCs w:val="24"/>
        </w:rPr>
        <w:t xml:space="preserve"> 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sz w:val="24"/>
          <w:szCs w:val="24"/>
        </w:rPr>
        <w:t xml:space="preserve"> era necessária para evitar a contaminação por COVID-19 (Tabela 2).</w:t>
      </w:r>
    </w:p>
    <w:p w14:paraId="52739942" w14:textId="77777777" w:rsidR="00F74509" w:rsidRDefault="00F74509" w:rsidP="00F74509">
      <w:pPr>
        <w:spacing w:after="0"/>
        <w:ind w:firstLine="708"/>
        <w:jc w:val="both"/>
        <w:rPr>
          <w:rFonts w:ascii="Times New Roman" w:eastAsia="Times New Roman" w:hAnsi="Times New Roman" w:cs="Times New Roman"/>
          <w:sz w:val="24"/>
          <w:szCs w:val="24"/>
        </w:rPr>
      </w:pPr>
    </w:p>
    <w:p w14:paraId="37CB5E35" w14:textId="77777777" w:rsidR="00F74509" w:rsidRDefault="00F74509" w:rsidP="00F7450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2 - Letramento quanto à COVID-19 entre Cirurgiões Dentistas da Atenção Primária à Saúde de Montes Claros, Minas Gerais, 2020/2021, em relação à compreensão das informações relacionadas à biossegurança (n=115).</w:t>
      </w:r>
    </w:p>
    <w:p w14:paraId="0FE9E854" w14:textId="77777777" w:rsidR="00F74509" w:rsidRDefault="00F74509" w:rsidP="00F74509">
      <w:pPr>
        <w:spacing w:after="0"/>
        <w:jc w:val="both"/>
        <w:rPr>
          <w:rFonts w:ascii="Times New Roman" w:eastAsia="Times New Roman" w:hAnsi="Times New Roman" w:cs="Times New Roman"/>
          <w:sz w:val="24"/>
          <w:szCs w:val="24"/>
        </w:rPr>
      </w:pPr>
    </w:p>
    <w:tbl>
      <w:tblPr>
        <w:tblW w:w="9210" w:type="dxa"/>
        <w:tblInd w:w="-108" w:type="dxa"/>
        <w:tblLayout w:type="fixed"/>
        <w:tblLook w:val="0400" w:firstRow="0" w:lastRow="0" w:firstColumn="0" w:lastColumn="0" w:noHBand="0" w:noVBand="1"/>
      </w:tblPr>
      <w:tblGrid>
        <w:gridCol w:w="237"/>
        <w:gridCol w:w="7674"/>
        <w:gridCol w:w="616"/>
        <w:gridCol w:w="683"/>
      </w:tblGrid>
      <w:tr w:rsidR="00F74509" w14:paraId="25D05D32" w14:textId="77777777" w:rsidTr="00F74509">
        <w:tc>
          <w:tcPr>
            <w:tcW w:w="7913" w:type="dxa"/>
            <w:gridSpan w:val="2"/>
            <w:tcBorders>
              <w:top w:val="single" w:sz="8" w:space="0" w:color="000000"/>
              <w:left w:val="nil"/>
              <w:bottom w:val="single" w:sz="8" w:space="0" w:color="000000"/>
              <w:right w:val="nil"/>
            </w:tcBorders>
            <w:hideMark/>
          </w:tcPr>
          <w:p w14:paraId="1B82A686" w14:textId="77777777" w:rsidR="00F74509" w:rsidRDefault="00F745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Questões relacionadas à compreensão</w:t>
            </w:r>
          </w:p>
        </w:tc>
        <w:tc>
          <w:tcPr>
            <w:tcW w:w="616" w:type="dxa"/>
            <w:tcBorders>
              <w:top w:val="single" w:sz="8" w:space="0" w:color="000000"/>
              <w:left w:val="nil"/>
              <w:bottom w:val="single" w:sz="8" w:space="0" w:color="000000"/>
              <w:right w:val="nil"/>
            </w:tcBorders>
            <w:hideMark/>
          </w:tcPr>
          <w:p w14:paraId="7E3B2B82" w14:textId="77777777" w:rsidR="00F74509" w:rsidRDefault="00F745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683" w:type="dxa"/>
            <w:tcBorders>
              <w:top w:val="single" w:sz="8" w:space="0" w:color="000000"/>
              <w:left w:val="nil"/>
              <w:bottom w:val="single" w:sz="8" w:space="0" w:color="000000"/>
              <w:right w:val="nil"/>
            </w:tcBorders>
            <w:hideMark/>
          </w:tcPr>
          <w:p w14:paraId="3F010958" w14:textId="77777777" w:rsidR="00F74509" w:rsidRDefault="00F745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F74509" w14:paraId="711B758A" w14:textId="77777777" w:rsidTr="00F74509">
        <w:tc>
          <w:tcPr>
            <w:tcW w:w="7913" w:type="dxa"/>
            <w:gridSpan w:val="2"/>
            <w:hideMark/>
          </w:tcPr>
          <w:p w14:paraId="4594140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7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 xml:space="preserve">(a) entendeu as informações sobre a COVID-19 às quais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(a) teve acesso? *</w:t>
            </w:r>
          </w:p>
        </w:tc>
        <w:tc>
          <w:tcPr>
            <w:tcW w:w="616" w:type="dxa"/>
          </w:tcPr>
          <w:p w14:paraId="5CD1AB68" w14:textId="77777777" w:rsidR="00F74509" w:rsidRDefault="00F74509">
            <w:pPr>
              <w:rPr>
                <w:rFonts w:ascii="Times New Roman" w:eastAsia="Times New Roman" w:hAnsi="Times New Roman" w:cs="Times New Roman"/>
                <w:sz w:val="20"/>
                <w:szCs w:val="20"/>
              </w:rPr>
            </w:pPr>
          </w:p>
        </w:tc>
        <w:tc>
          <w:tcPr>
            <w:tcW w:w="683" w:type="dxa"/>
          </w:tcPr>
          <w:p w14:paraId="72A9A492" w14:textId="77777777" w:rsidR="00F74509" w:rsidRDefault="00F74509">
            <w:pPr>
              <w:rPr>
                <w:rFonts w:ascii="Times New Roman" w:eastAsia="Times New Roman" w:hAnsi="Times New Roman" w:cs="Times New Roman"/>
                <w:sz w:val="20"/>
                <w:szCs w:val="20"/>
              </w:rPr>
            </w:pPr>
          </w:p>
        </w:tc>
      </w:tr>
      <w:tr w:rsidR="00F74509" w14:paraId="578B3A99" w14:textId="77777777" w:rsidTr="00F74509">
        <w:tc>
          <w:tcPr>
            <w:tcW w:w="237" w:type="dxa"/>
          </w:tcPr>
          <w:p w14:paraId="45791CC1" w14:textId="77777777" w:rsidR="00F74509" w:rsidRDefault="00F74509">
            <w:pPr>
              <w:rPr>
                <w:rFonts w:ascii="Times New Roman" w:eastAsia="Times New Roman" w:hAnsi="Times New Roman" w:cs="Times New Roman"/>
                <w:sz w:val="20"/>
                <w:szCs w:val="20"/>
              </w:rPr>
            </w:pPr>
          </w:p>
        </w:tc>
        <w:tc>
          <w:tcPr>
            <w:tcW w:w="7676" w:type="dxa"/>
            <w:hideMark/>
          </w:tcPr>
          <w:p w14:paraId="5250E810"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 entendi</w:t>
            </w:r>
          </w:p>
        </w:tc>
        <w:tc>
          <w:tcPr>
            <w:tcW w:w="616" w:type="dxa"/>
            <w:vAlign w:val="center"/>
            <w:hideMark/>
          </w:tcPr>
          <w:p w14:paraId="04E3806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vAlign w:val="center"/>
            <w:hideMark/>
          </w:tcPr>
          <w:p w14:paraId="26C10FE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19065191" w14:textId="77777777" w:rsidTr="00F74509">
        <w:tc>
          <w:tcPr>
            <w:tcW w:w="237" w:type="dxa"/>
          </w:tcPr>
          <w:p w14:paraId="1353F632" w14:textId="77777777" w:rsidR="00F74509" w:rsidRDefault="00F74509">
            <w:pPr>
              <w:rPr>
                <w:rFonts w:ascii="Times New Roman" w:eastAsia="Times New Roman" w:hAnsi="Times New Roman" w:cs="Times New Roman"/>
                <w:sz w:val="20"/>
                <w:szCs w:val="20"/>
              </w:rPr>
            </w:pPr>
          </w:p>
        </w:tc>
        <w:tc>
          <w:tcPr>
            <w:tcW w:w="7676" w:type="dxa"/>
            <w:hideMark/>
          </w:tcPr>
          <w:p w14:paraId="1718A43F"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Entendi muito pouco</w:t>
            </w:r>
          </w:p>
        </w:tc>
        <w:tc>
          <w:tcPr>
            <w:tcW w:w="616" w:type="dxa"/>
            <w:vAlign w:val="center"/>
            <w:hideMark/>
          </w:tcPr>
          <w:p w14:paraId="2761D4B0"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vAlign w:val="center"/>
            <w:hideMark/>
          </w:tcPr>
          <w:p w14:paraId="6F29289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2C1F2C57" w14:textId="77777777" w:rsidTr="00F74509">
        <w:tc>
          <w:tcPr>
            <w:tcW w:w="237" w:type="dxa"/>
          </w:tcPr>
          <w:p w14:paraId="2273EA24" w14:textId="77777777" w:rsidR="00F74509" w:rsidRDefault="00F74509">
            <w:pPr>
              <w:rPr>
                <w:rFonts w:ascii="Times New Roman" w:eastAsia="Times New Roman" w:hAnsi="Times New Roman" w:cs="Times New Roman"/>
                <w:sz w:val="20"/>
                <w:szCs w:val="20"/>
              </w:rPr>
            </w:pPr>
          </w:p>
        </w:tc>
        <w:tc>
          <w:tcPr>
            <w:tcW w:w="7676" w:type="dxa"/>
            <w:hideMark/>
          </w:tcPr>
          <w:p w14:paraId="53EA1EF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Entendi parcialmente</w:t>
            </w:r>
          </w:p>
        </w:tc>
        <w:tc>
          <w:tcPr>
            <w:tcW w:w="616" w:type="dxa"/>
            <w:vAlign w:val="center"/>
            <w:hideMark/>
          </w:tcPr>
          <w:p w14:paraId="57B323A0"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vAlign w:val="center"/>
            <w:hideMark/>
          </w:tcPr>
          <w:p w14:paraId="0E6AA3E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45743DCD" w14:textId="77777777" w:rsidTr="00F74509">
        <w:tc>
          <w:tcPr>
            <w:tcW w:w="237" w:type="dxa"/>
          </w:tcPr>
          <w:p w14:paraId="42F4C166" w14:textId="77777777" w:rsidR="00F74509" w:rsidRDefault="00F74509">
            <w:pPr>
              <w:rPr>
                <w:rFonts w:ascii="Times New Roman" w:eastAsia="Times New Roman" w:hAnsi="Times New Roman" w:cs="Times New Roman"/>
                <w:sz w:val="20"/>
                <w:szCs w:val="20"/>
              </w:rPr>
            </w:pPr>
          </w:p>
        </w:tc>
        <w:tc>
          <w:tcPr>
            <w:tcW w:w="7676" w:type="dxa"/>
            <w:hideMark/>
          </w:tcPr>
          <w:p w14:paraId="42AC3DF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Entendi quase tudo</w:t>
            </w:r>
          </w:p>
        </w:tc>
        <w:tc>
          <w:tcPr>
            <w:tcW w:w="616" w:type="dxa"/>
            <w:vAlign w:val="center"/>
            <w:hideMark/>
          </w:tcPr>
          <w:p w14:paraId="64D1493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683" w:type="dxa"/>
            <w:vAlign w:val="center"/>
            <w:hideMark/>
          </w:tcPr>
          <w:p w14:paraId="4BF3078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26,6</w:t>
            </w:r>
          </w:p>
        </w:tc>
      </w:tr>
      <w:tr w:rsidR="00F74509" w14:paraId="2A75D4B4" w14:textId="77777777" w:rsidTr="00F74509">
        <w:tc>
          <w:tcPr>
            <w:tcW w:w="237" w:type="dxa"/>
          </w:tcPr>
          <w:p w14:paraId="1773BC10" w14:textId="77777777" w:rsidR="00F74509" w:rsidRDefault="00F74509">
            <w:pPr>
              <w:rPr>
                <w:rFonts w:ascii="Times New Roman" w:eastAsia="Times New Roman" w:hAnsi="Times New Roman" w:cs="Times New Roman"/>
                <w:sz w:val="20"/>
                <w:szCs w:val="20"/>
              </w:rPr>
            </w:pPr>
          </w:p>
        </w:tc>
        <w:tc>
          <w:tcPr>
            <w:tcW w:w="7676" w:type="dxa"/>
            <w:hideMark/>
          </w:tcPr>
          <w:p w14:paraId="4E027C71"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Entendi tudo</w:t>
            </w:r>
          </w:p>
        </w:tc>
        <w:tc>
          <w:tcPr>
            <w:tcW w:w="616" w:type="dxa"/>
            <w:vAlign w:val="center"/>
            <w:hideMark/>
          </w:tcPr>
          <w:p w14:paraId="506CD19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683" w:type="dxa"/>
            <w:vAlign w:val="center"/>
            <w:hideMark/>
          </w:tcPr>
          <w:p w14:paraId="79B18630"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70,6</w:t>
            </w:r>
          </w:p>
        </w:tc>
      </w:tr>
      <w:tr w:rsidR="00F74509" w14:paraId="5DB3B479" w14:textId="77777777" w:rsidTr="00F74509">
        <w:tc>
          <w:tcPr>
            <w:tcW w:w="9212" w:type="dxa"/>
            <w:gridSpan w:val="4"/>
            <w:hideMark/>
          </w:tcPr>
          <w:p w14:paraId="056DBB36"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8 Para realização de Procedimentos Geradores de Aerossóis (</w:t>
            </w:r>
            <w:proofErr w:type="spellStart"/>
            <w:r>
              <w:rPr>
                <w:rFonts w:ascii="Times New Roman" w:eastAsia="Times New Roman" w:hAnsi="Times New Roman" w:cs="Times New Roman"/>
                <w:b/>
                <w:sz w:val="20"/>
                <w:szCs w:val="20"/>
              </w:rPr>
              <w:t>PGAs</w:t>
            </w:r>
            <w:proofErr w:type="spellEnd"/>
            <w:r>
              <w:rPr>
                <w:rFonts w:ascii="Times New Roman" w:eastAsia="Times New Roman" w:hAnsi="Times New Roman" w:cs="Times New Roman"/>
                <w:b/>
                <w:sz w:val="20"/>
                <w:szCs w:val="20"/>
              </w:rPr>
              <w:t>) em pacientes suspeitos ou confirmados para COVID-19, as máscaras de proteção respiratória adequadas são N95/PFF2. *</w:t>
            </w:r>
          </w:p>
        </w:tc>
      </w:tr>
      <w:tr w:rsidR="00F74509" w14:paraId="77C3433D" w14:textId="77777777" w:rsidTr="00F74509">
        <w:tc>
          <w:tcPr>
            <w:tcW w:w="237" w:type="dxa"/>
          </w:tcPr>
          <w:p w14:paraId="521F6617" w14:textId="77777777" w:rsidR="00F74509" w:rsidRDefault="00F74509">
            <w:pPr>
              <w:rPr>
                <w:rFonts w:ascii="Times New Roman" w:eastAsia="Times New Roman" w:hAnsi="Times New Roman" w:cs="Times New Roman"/>
                <w:sz w:val="20"/>
                <w:szCs w:val="20"/>
              </w:rPr>
            </w:pPr>
          </w:p>
        </w:tc>
        <w:tc>
          <w:tcPr>
            <w:tcW w:w="7676" w:type="dxa"/>
            <w:hideMark/>
          </w:tcPr>
          <w:p w14:paraId="199C5BEC"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totalmente</w:t>
            </w:r>
          </w:p>
        </w:tc>
        <w:tc>
          <w:tcPr>
            <w:tcW w:w="616" w:type="dxa"/>
            <w:vAlign w:val="center"/>
            <w:hideMark/>
          </w:tcPr>
          <w:p w14:paraId="1E7F1EDD"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683" w:type="dxa"/>
            <w:vAlign w:val="center"/>
            <w:hideMark/>
          </w:tcPr>
          <w:p w14:paraId="0DCFCB9F"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95,5</w:t>
            </w:r>
          </w:p>
        </w:tc>
      </w:tr>
      <w:tr w:rsidR="00F74509" w14:paraId="15CCF3B4" w14:textId="77777777" w:rsidTr="00F74509">
        <w:tc>
          <w:tcPr>
            <w:tcW w:w="237" w:type="dxa"/>
          </w:tcPr>
          <w:p w14:paraId="18F76902" w14:textId="77777777" w:rsidR="00F74509" w:rsidRDefault="00F74509">
            <w:pPr>
              <w:rPr>
                <w:rFonts w:ascii="Times New Roman" w:eastAsia="Times New Roman" w:hAnsi="Times New Roman" w:cs="Times New Roman"/>
                <w:sz w:val="20"/>
                <w:szCs w:val="20"/>
              </w:rPr>
            </w:pPr>
          </w:p>
        </w:tc>
        <w:tc>
          <w:tcPr>
            <w:tcW w:w="7676" w:type="dxa"/>
            <w:hideMark/>
          </w:tcPr>
          <w:p w14:paraId="6684304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parcialmente</w:t>
            </w:r>
          </w:p>
        </w:tc>
        <w:tc>
          <w:tcPr>
            <w:tcW w:w="616" w:type="dxa"/>
            <w:vAlign w:val="center"/>
            <w:hideMark/>
          </w:tcPr>
          <w:p w14:paraId="783D7A6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83" w:type="dxa"/>
            <w:vAlign w:val="center"/>
            <w:hideMark/>
          </w:tcPr>
          <w:p w14:paraId="698E5E8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F74509" w14:paraId="6DFF9127" w14:textId="77777777" w:rsidTr="00F74509">
        <w:tc>
          <w:tcPr>
            <w:tcW w:w="237" w:type="dxa"/>
          </w:tcPr>
          <w:p w14:paraId="72ADFCA1" w14:textId="77777777" w:rsidR="00F74509" w:rsidRDefault="00F74509">
            <w:pPr>
              <w:rPr>
                <w:rFonts w:ascii="Times New Roman" w:eastAsia="Times New Roman" w:hAnsi="Times New Roman" w:cs="Times New Roman"/>
                <w:sz w:val="20"/>
                <w:szCs w:val="20"/>
              </w:rPr>
            </w:pPr>
          </w:p>
        </w:tc>
        <w:tc>
          <w:tcPr>
            <w:tcW w:w="7676" w:type="dxa"/>
            <w:hideMark/>
          </w:tcPr>
          <w:p w14:paraId="17C1AE31"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Nem concordo, nem discordo</w:t>
            </w:r>
          </w:p>
        </w:tc>
        <w:tc>
          <w:tcPr>
            <w:tcW w:w="616" w:type="dxa"/>
            <w:vAlign w:val="center"/>
            <w:hideMark/>
          </w:tcPr>
          <w:p w14:paraId="7C44517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vAlign w:val="center"/>
            <w:hideMark/>
          </w:tcPr>
          <w:p w14:paraId="63F5F687"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0C882AED" w14:textId="77777777" w:rsidTr="00F74509">
        <w:tc>
          <w:tcPr>
            <w:tcW w:w="237" w:type="dxa"/>
          </w:tcPr>
          <w:p w14:paraId="00706588" w14:textId="77777777" w:rsidR="00F74509" w:rsidRDefault="00F74509">
            <w:pPr>
              <w:rPr>
                <w:rFonts w:ascii="Times New Roman" w:eastAsia="Times New Roman" w:hAnsi="Times New Roman" w:cs="Times New Roman"/>
                <w:sz w:val="20"/>
                <w:szCs w:val="20"/>
              </w:rPr>
            </w:pPr>
          </w:p>
        </w:tc>
        <w:tc>
          <w:tcPr>
            <w:tcW w:w="7676" w:type="dxa"/>
            <w:hideMark/>
          </w:tcPr>
          <w:p w14:paraId="72F3B64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parcialmente</w:t>
            </w:r>
          </w:p>
        </w:tc>
        <w:tc>
          <w:tcPr>
            <w:tcW w:w="616" w:type="dxa"/>
            <w:vAlign w:val="center"/>
          </w:tcPr>
          <w:p w14:paraId="0AA55BAE" w14:textId="77777777" w:rsidR="00F74509" w:rsidRDefault="00F74509">
            <w:pPr>
              <w:jc w:val="right"/>
              <w:rPr>
                <w:rFonts w:ascii="Times New Roman" w:eastAsia="Times New Roman" w:hAnsi="Times New Roman" w:cs="Times New Roman"/>
                <w:sz w:val="20"/>
                <w:szCs w:val="20"/>
              </w:rPr>
            </w:pPr>
          </w:p>
        </w:tc>
        <w:tc>
          <w:tcPr>
            <w:tcW w:w="683" w:type="dxa"/>
            <w:vAlign w:val="center"/>
          </w:tcPr>
          <w:p w14:paraId="04BAC79B" w14:textId="77777777" w:rsidR="00F74509" w:rsidRDefault="00F74509">
            <w:pPr>
              <w:jc w:val="right"/>
              <w:rPr>
                <w:rFonts w:ascii="Times New Roman" w:eastAsia="Times New Roman" w:hAnsi="Times New Roman" w:cs="Times New Roman"/>
                <w:sz w:val="20"/>
                <w:szCs w:val="20"/>
              </w:rPr>
            </w:pPr>
          </w:p>
        </w:tc>
      </w:tr>
      <w:tr w:rsidR="00F74509" w14:paraId="50E3C965" w14:textId="77777777" w:rsidTr="00F74509">
        <w:tc>
          <w:tcPr>
            <w:tcW w:w="237" w:type="dxa"/>
          </w:tcPr>
          <w:p w14:paraId="5EE3809D" w14:textId="77777777" w:rsidR="00F74509" w:rsidRDefault="00F74509">
            <w:pPr>
              <w:rPr>
                <w:rFonts w:ascii="Times New Roman" w:eastAsia="Times New Roman" w:hAnsi="Times New Roman" w:cs="Times New Roman"/>
                <w:sz w:val="20"/>
                <w:szCs w:val="20"/>
              </w:rPr>
            </w:pPr>
          </w:p>
        </w:tc>
        <w:tc>
          <w:tcPr>
            <w:tcW w:w="7676" w:type="dxa"/>
            <w:hideMark/>
          </w:tcPr>
          <w:p w14:paraId="58CA01E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totalmente</w:t>
            </w:r>
          </w:p>
        </w:tc>
        <w:tc>
          <w:tcPr>
            <w:tcW w:w="616" w:type="dxa"/>
            <w:vAlign w:val="center"/>
          </w:tcPr>
          <w:p w14:paraId="58B86A03" w14:textId="77777777" w:rsidR="00F74509" w:rsidRDefault="00F74509">
            <w:pPr>
              <w:jc w:val="right"/>
              <w:rPr>
                <w:rFonts w:ascii="Times New Roman" w:eastAsia="Times New Roman" w:hAnsi="Times New Roman" w:cs="Times New Roman"/>
                <w:sz w:val="20"/>
                <w:szCs w:val="20"/>
              </w:rPr>
            </w:pPr>
          </w:p>
        </w:tc>
        <w:tc>
          <w:tcPr>
            <w:tcW w:w="683" w:type="dxa"/>
            <w:vAlign w:val="center"/>
          </w:tcPr>
          <w:p w14:paraId="35C7E688" w14:textId="77777777" w:rsidR="00F74509" w:rsidRDefault="00F74509">
            <w:pPr>
              <w:jc w:val="right"/>
              <w:rPr>
                <w:rFonts w:ascii="Times New Roman" w:eastAsia="Times New Roman" w:hAnsi="Times New Roman" w:cs="Times New Roman"/>
                <w:sz w:val="20"/>
                <w:szCs w:val="20"/>
              </w:rPr>
            </w:pPr>
          </w:p>
        </w:tc>
      </w:tr>
      <w:tr w:rsidR="00F74509" w14:paraId="41CEE61F" w14:textId="77777777" w:rsidTr="00F74509">
        <w:tc>
          <w:tcPr>
            <w:tcW w:w="9212" w:type="dxa"/>
            <w:gridSpan w:val="4"/>
            <w:hideMark/>
          </w:tcPr>
          <w:p w14:paraId="4DB2074D"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9 As máscaras de proteção respiratórias PFF2/N95 podem ser reutilizadas, considerando o contexto da pandemia da COVID-19. *</w:t>
            </w:r>
          </w:p>
        </w:tc>
      </w:tr>
      <w:tr w:rsidR="00F74509" w14:paraId="14597A6C" w14:textId="77777777" w:rsidTr="00F74509">
        <w:tc>
          <w:tcPr>
            <w:tcW w:w="237" w:type="dxa"/>
          </w:tcPr>
          <w:p w14:paraId="395F023D" w14:textId="77777777" w:rsidR="00F74509" w:rsidRDefault="00F74509">
            <w:pPr>
              <w:rPr>
                <w:rFonts w:ascii="Times New Roman" w:eastAsia="Times New Roman" w:hAnsi="Times New Roman" w:cs="Times New Roman"/>
                <w:sz w:val="20"/>
                <w:szCs w:val="20"/>
              </w:rPr>
            </w:pPr>
          </w:p>
        </w:tc>
        <w:tc>
          <w:tcPr>
            <w:tcW w:w="7676" w:type="dxa"/>
            <w:hideMark/>
          </w:tcPr>
          <w:p w14:paraId="0CE5A2DF"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totalmente</w:t>
            </w:r>
          </w:p>
        </w:tc>
        <w:tc>
          <w:tcPr>
            <w:tcW w:w="616" w:type="dxa"/>
            <w:vAlign w:val="center"/>
            <w:hideMark/>
          </w:tcPr>
          <w:p w14:paraId="60A60E2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683" w:type="dxa"/>
            <w:vAlign w:val="center"/>
            <w:hideMark/>
          </w:tcPr>
          <w:p w14:paraId="5D795FB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78,2</w:t>
            </w:r>
          </w:p>
        </w:tc>
      </w:tr>
      <w:tr w:rsidR="00F74509" w14:paraId="7F6E596F" w14:textId="77777777" w:rsidTr="00F74509">
        <w:tc>
          <w:tcPr>
            <w:tcW w:w="237" w:type="dxa"/>
          </w:tcPr>
          <w:p w14:paraId="47BA48A4" w14:textId="77777777" w:rsidR="00F74509" w:rsidRDefault="00F74509">
            <w:pPr>
              <w:rPr>
                <w:rFonts w:ascii="Times New Roman" w:eastAsia="Times New Roman" w:hAnsi="Times New Roman" w:cs="Times New Roman"/>
                <w:sz w:val="20"/>
                <w:szCs w:val="20"/>
              </w:rPr>
            </w:pPr>
          </w:p>
        </w:tc>
        <w:tc>
          <w:tcPr>
            <w:tcW w:w="7676" w:type="dxa"/>
            <w:hideMark/>
          </w:tcPr>
          <w:p w14:paraId="50819963"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parcialmente</w:t>
            </w:r>
          </w:p>
        </w:tc>
        <w:tc>
          <w:tcPr>
            <w:tcW w:w="616" w:type="dxa"/>
            <w:vAlign w:val="center"/>
            <w:hideMark/>
          </w:tcPr>
          <w:p w14:paraId="16E654B1"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83" w:type="dxa"/>
            <w:vAlign w:val="center"/>
            <w:hideMark/>
          </w:tcPr>
          <w:p w14:paraId="1D4BC91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r>
      <w:tr w:rsidR="00F74509" w14:paraId="580A9800" w14:textId="77777777" w:rsidTr="00F74509">
        <w:tc>
          <w:tcPr>
            <w:tcW w:w="237" w:type="dxa"/>
          </w:tcPr>
          <w:p w14:paraId="4769EE9C" w14:textId="77777777" w:rsidR="00F74509" w:rsidRDefault="00F74509">
            <w:pPr>
              <w:rPr>
                <w:rFonts w:ascii="Times New Roman" w:eastAsia="Times New Roman" w:hAnsi="Times New Roman" w:cs="Times New Roman"/>
                <w:sz w:val="20"/>
                <w:szCs w:val="20"/>
              </w:rPr>
            </w:pPr>
          </w:p>
        </w:tc>
        <w:tc>
          <w:tcPr>
            <w:tcW w:w="7676" w:type="dxa"/>
            <w:hideMark/>
          </w:tcPr>
          <w:p w14:paraId="45F3B71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Nem concordo, nem discordo</w:t>
            </w:r>
          </w:p>
        </w:tc>
        <w:tc>
          <w:tcPr>
            <w:tcW w:w="616" w:type="dxa"/>
            <w:vAlign w:val="center"/>
            <w:hideMark/>
          </w:tcPr>
          <w:p w14:paraId="31C457E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vAlign w:val="center"/>
            <w:hideMark/>
          </w:tcPr>
          <w:p w14:paraId="546C411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23B54D06" w14:textId="77777777" w:rsidTr="00F74509">
        <w:tc>
          <w:tcPr>
            <w:tcW w:w="237" w:type="dxa"/>
          </w:tcPr>
          <w:p w14:paraId="2976271F" w14:textId="77777777" w:rsidR="00F74509" w:rsidRDefault="00F74509">
            <w:pPr>
              <w:rPr>
                <w:rFonts w:ascii="Times New Roman" w:eastAsia="Times New Roman" w:hAnsi="Times New Roman" w:cs="Times New Roman"/>
                <w:sz w:val="20"/>
                <w:szCs w:val="20"/>
              </w:rPr>
            </w:pPr>
          </w:p>
        </w:tc>
        <w:tc>
          <w:tcPr>
            <w:tcW w:w="7676" w:type="dxa"/>
            <w:hideMark/>
          </w:tcPr>
          <w:p w14:paraId="34C7920D"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parcialmente</w:t>
            </w:r>
          </w:p>
        </w:tc>
        <w:tc>
          <w:tcPr>
            <w:tcW w:w="616" w:type="dxa"/>
            <w:vAlign w:val="center"/>
            <w:hideMark/>
          </w:tcPr>
          <w:p w14:paraId="673AC2A1"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83" w:type="dxa"/>
            <w:vAlign w:val="center"/>
            <w:hideMark/>
          </w:tcPr>
          <w:p w14:paraId="5449866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F74509" w14:paraId="41F6F390" w14:textId="77777777" w:rsidTr="00F74509">
        <w:tc>
          <w:tcPr>
            <w:tcW w:w="237" w:type="dxa"/>
          </w:tcPr>
          <w:p w14:paraId="7D589679" w14:textId="77777777" w:rsidR="00F74509" w:rsidRDefault="00F74509">
            <w:pPr>
              <w:rPr>
                <w:rFonts w:ascii="Times New Roman" w:eastAsia="Times New Roman" w:hAnsi="Times New Roman" w:cs="Times New Roman"/>
                <w:sz w:val="20"/>
                <w:szCs w:val="20"/>
              </w:rPr>
            </w:pPr>
          </w:p>
        </w:tc>
        <w:tc>
          <w:tcPr>
            <w:tcW w:w="7676" w:type="dxa"/>
            <w:hideMark/>
          </w:tcPr>
          <w:p w14:paraId="4A91A21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totalmente</w:t>
            </w:r>
          </w:p>
        </w:tc>
        <w:tc>
          <w:tcPr>
            <w:tcW w:w="616" w:type="dxa"/>
            <w:vAlign w:val="center"/>
          </w:tcPr>
          <w:p w14:paraId="5004D347" w14:textId="77777777" w:rsidR="00F74509" w:rsidRDefault="00F74509">
            <w:pPr>
              <w:jc w:val="right"/>
              <w:rPr>
                <w:rFonts w:ascii="Times New Roman" w:eastAsia="Times New Roman" w:hAnsi="Times New Roman" w:cs="Times New Roman"/>
                <w:sz w:val="20"/>
                <w:szCs w:val="20"/>
              </w:rPr>
            </w:pPr>
          </w:p>
        </w:tc>
        <w:tc>
          <w:tcPr>
            <w:tcW w:w="683" w:type="dxa"/>
            <w:vAlign w:val="center"/>
          </w:tcPr>
          <w:p w14:paraId="642A3317" w14:textId="77777777" w:rsidR="00F74509" w:rsidRDefault="00F74509">
            <w:pPr>
              <w:jc w:val="right"/>
              <w:rPr>
                <w:rFonts w:ascii="Times New Roman" w:eastAsia="Times New Roman" w:hAnsi="Times New Roman" w:cs="Times New Roman"/>
                <w:sz w:val="20"/>
                <w:szCs w:val="20"/>
              </w:rPr>
            </w:pPr>
          </w:p>
        </w:tc>
      </w:tr>
      <w:tr w:rsidR="00F74509" w14:paraId="6FFBC32B" w14:textId="77777777" w:rsidTr="00F74509">
        <w:tc>
          <w:tcPr>
            <w:tcW w:w="9212" w:type="dxa"/>
            <w:gridSpan w:val="4"/>
            <w:hideMark/>
          </w:tcPr>
          <w:p w14:paraId="39EABEF8" w14:textId="77777777" w:rsidR="00F74509" w:rsidRDefault="00F74509">
            <w:pPr>
              <w:jc w:val="both"/>
              <w:rPr>
                <w:rFonts w:ascii="Times New Roman" w:eastAsia="Times New Roman" w:hAnsi="Times New Roman" w:cs="Times New Roman"/>
                <w:b/>
                <w:sz w:val="20"/>
                <w:szCs w:val="20"/>
              </w:rPr>
            </w:pPr>
          </w:p>
          <w:p w14:paraId="7DACF9E5"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10 A utilização de óculos de proteção / </w:t>
            </w:r>
            <w:r>
              <w:rPr>
                <w:rFonts w:ascii="Times New Roman" w:eastAsia="Times New Roman" w:hAnsi="Times New Roman" w:cs="Times New Roman"/>
                <w:b/>
                <w:i/>
                <w:iCs/>
                <w:sz w:val="20"/>
                <w:szCs w:val="20"/>
              </w:rPr>
              <w:t xml:space="preserve">face </w:t>
            </w:r>
            <w:proofErr w:type="spellStart"/>
            <w:r>
              <w:rPr>
                <w:rFonts w:ascii="Times New Roman" w:eastAsia="Times New Roman" w:hAnsi="Times New Roman" w:cs="Times New Roman"/>
                <w:b/>
                <w:i/>
                <w:iCs/>
                <w:sz w:val="20"/>
                <w:szCs w:val="20"/>
              </w:rPr>
              <w:t>shield</w:t>
            </w:r>
            <w:proofErr w:type="spellEnd"/>
            <w:r>
              <w:rPr>
                <w:rFonts w:ascii="Times New Roman" w:eastAsia="Times New Roman" w:hAnsi="Times New Roman" w:cs="Times New Roman"/>
                <w:b/>
                <w:sz w:val="20"/>
                <w:szCs w:val="20"/>
              </w:rPr>
              <w:t xml:space="preserve"> é necessária para evitar a contaminação por COVID-19.</w:t>
            </w:r>
          </w:p>
        </w:tc>
      </w:tr>
      <w:tr w:rsidR="00F74509" w14:paraId="46E9DFCF" w14:textId="77777777" w:rsidTr="00F74509">
        <w:trPr>
          <w:trHeight w:val="214"/>
        </w:trPr>
        <w:tc>
          <w:tcPr>
            <w:tcW w:w="237" w:type="dxa"/>
          </w:tcPr>
          <w:p w14:paraId="287B47ED" w14:textId="77777777" w:rsidR="00F74509" w:rsidRDefault="00F74509">
            <w:pPr>
              <w:rPr>
                <w:rFonts w:ascii="Times New Roman" w:eastAsia="Times New Roman" w:hAnsi="Times New Roman" w:cs="Times New Roman"/>
                <w:sz w:val="20"/>
                <w:szCs w:val="20"/>
              </w:rPr>
            </w:pPr>
          </w:p>
        </w:tc>
        <w:tc>
          <w:tcPr>
            <w:tcW w:w="7676" w:type="dxa"/>
            <w:hideMark/>
          </w:tcPr>
          <w:p w14:paraId="1C8319F4"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totalmente</w:t>
            </w:r>
          </w:p>
        </w:tc>
        <w:tc>
          <w:tcPr>
            <w:tcW w:w="616" w:type="dxa"/>
            <w:vAlign w:val="center"/>
            <w:hideMark/>
          </w:tcPr>
          <w:p w14:paraId="6C876AB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683" w:type="dxa"/>
            <w:vAlign w:val="center"/>
            <w:hideMark/>
          </w:tcPr>
          <w:p w14:paraId="2216272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93,8</w:t>
            </w:r>
          </w:p>
        </w:tc>
      </w:tr>
      <w:tr w:rsidR="00F74509" w14:paraId="1254BEB5" w14:textId="77777777" w:rsidTr="00F74509">
        <w:tc>
          <w:tcPr>
            <w:tcW w:w="237" w:type="dxa"/>
          </w:tcPr>
          <w:p w14:paraId="153BE8B6" w14:textId="77777777" w:rsidR="00F74509" w:rsidRDefault="00F74509">
            <w:pPr>
              <w:rPr>
                <w:rFonts w:ascii="Times New Roman" w:eastAsia="Times New Roman" w:hAnsi="Times New Roman" w:cs="Times New Roman"/>
                <w:sz w:val="20"/>
                <w:szCs w:val="20"/>
              </w:rPr>
            </w:pPr>
          </w:p>
        </w:tc>
        <w:tc>
          <w:tcPr>
            <w:tcW w:w="7676" w:type="dxa"/>
            <w:hideMark/>
          </w:tcPr>
          <w:p w14:paraId="365B3FCC"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parcialmente</w:t>
            </w:r>
          </w:p>
        </w:tc>
        <w:tc>
          <w:tcPr>
            <w:tcW w:w="616" w:type="dxa"/>
            <w:vAlign w:val="center"/>
            <w:hideMark/>
          </w:tcPr>
          <w:p w14:paraId="65AB38F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83" w:type="dxa"/>
            <w:vAlign w:val="center"/>
            <w:hideMark/>
          </w:tcPr>
          <w:p w14:paraId="74B657D7"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F74509" w14:paraId="09E9B9E0" w14:textId="77777777" w:rsidTr="00F74509">
        <w:tc>
          <w:tcPr>
            <w:tcW w:w="237" w:type="dxa"/>
          </w:tcPr>
          <w:p w14:paraId="5824D2EF" w14:textId="77777777" w:rsidR="00F74509" w:rsidRDefault="00F74509">
            <w:pPr>
              <w:rPr>
                <w:rFonts w:ascii="Times New Roman" w:eastAsia="Times New Roman" w:hAnsi="Times New Roman" w:cs="Times New Roman"/>
                <w:sz w:val="20"/>
                <w:szCs w:val="20"/>
              </w:rPr>
            </w:pPr>
          </w:p>
        </w:tc>
        <w:tc>
          <w:tcPr>
            <w:tcW w:w="7676" w:type="dxa"/>
            <w:hideMark/>
          </w:tcPr>
          <w:p w14:paraId="17BD08F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Nem concordo, nem discordo</w:t>
            </w:r>
          </w:p>
        </w:tc>
        <w:tc>
          <w:tcPr>
            <w:tcW w:w="616" w:type="dxa"/>
            <w:vAlign w:val="center"/>
          </w:tcPr>
          <w:p w14:paraId="4A0DEC62" w14:textId="77777777" w:rsidR="00F74509" w:rsidRDefault="00F74509">
            <w:pPr>
              <w:jc w:val="right"/>
              <w:rPr>
                <w:rFonts w:ascii="Times New Roman" w:eastAsia="Times New Roman" w:hAnsi="Times New Roman" w:cs="Times New Roman"/>
                <w:sz w:val="20"/>
                <w:szCs w:val="20"/>
              </w:rPr>
            </w:pPr>
          </w:p>
        </w:tc>
        <w:tc>
          <w:tcPr>
            <w:tcW w:w="683" w:type="dxa"/>
            <w:vAlign w:val="center"/>
          </w:tcPr>
          <w:p w14:paraId="133240B9" w14:textId="77777777" w:rsidR="00F74509" w:rsidRDefault="00F74509">
            <w:pPr>
              <w:jc w:val="right"/>
              <w:rPr>
                <w:rFonts w:ascii="Times New Roman" w:eastAsia="Times New Roman" w:hAnsi="Times New Roman" w:cs="Times New Roman"/>
                <w:sz w:val="20"/>
                <w:szCs w:val="20"/>
              </w:rPr>
            </w:pPr>
          </w:p>
        </w:tc>
      </w:tr>
      <w:tr w:rsidR="00F74509" w14:paraId="39C1568D" w14:textId="77777777" w:rsidTr="00F74509">
        <w:tc>
          <w:tcPr>
            <w:tcW w:w="237" w:type="dxa"/>
          </w:tcPr>
          <w:p w14:paraId="668C707C" w14:textId="77777777" w:rsidR="00F74509" w:rsidRDefault="00F74509">
            <w:pPr>
              <w:rPr>
                <w:rFonts w:ascii="Times New Roman" w:eastAsia="Times New Roman" w:hAnsi="Times New Roman" w:cs="Times New Roman"/>
                <w:sz w:val="20"/>
                <w:szCs w:val="20"/>
              </w:rPr>
            </w:pPr>
          </w:p>
        </w:tc>
        <w:tc>
          <w:tcPr>
            <w:tcW w:w="7676" w:type="dxa"/>
            <w:hideMark/>
          </w:tcPr>
          <w:p w14:paraId="34C4220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parcialmente</w:t>
            </w:r>
          </w:p>
        </w:tc>
        <w:tc>
          <w:tcPr>
            <w:tcW w:w="616" w:type="dxa"/>
            <w:vAlign w:val="center"/>
          </w:tcPr>
          <w:p w14:paraId="635A76B4" w14:textId="77777777" w:rsidR="00F74509" w:rsidRDefault="00F74509">
            <w:pPr>
              <w:jc w:val="right"/>
              <w:rPr>
                <w:rFonts w:ascii="Times New Roman" w:eastAsia="Times New Roman" w:hAnsi="Times New Roman" w:cs="Times New Roman"/>
                <w:sz w:val="20"/>
                <w:szCs w:val="20"/>
              </w:rPr>
            </w:pPr>
          </w:p>
        </w:tc>
        <w:tc>
          <w:tcPr>
            <w:tcW w:w="683" w:type="dxa"/>
            <w:vAlign w:val="center"/>
          </w:tcPr>
          <w:p w14:paraId="2088C384" w14:textId="77777777" w:rsidR="00F74509" w:rsidRDefault="00F74509">
            <w:pPr>
              <w:jc w:val="right"/>
              <w:rPr>
                <w:rFonts w:ascii="Times New Roman" w:eastAsia="Times New Roman" w:hAnsi="Times New Roman" w:cs="Times New Roman"/>
                <w:sz w:val="20"/>
                <w:szCs w:val="20"/>
              </w:rPr>
            </w:pPr>
          </w:p>
        </w:tc>
      </w:tr>
      <w:tr w:rsidR="00F74509" w14:paraId="509A6CB2" w14:textId="77777777" w:rsidTr="00F74509">
        <w:tc>
          <w:tcPr>
            <w:tcW w:w="237" w:type="dxa"/>
            <w:tcBorders>
              <w:top w:val="nil"/>
              <w:left w:val="nil"/>
              <w:bottom w:val="single" w:sz="8" w:space="0" w:color="000000"/>
              <w:right w:val="nil"/>
            </w:tcBorders>
          </w:tcPr>
          <w:p w14:paraId="49223085"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single" w:sz="8" w:space="0" w:color="000000"/>
              <w:right w:val="nil"/>
            </w:tcBorders>
            <w:hideMark/>
          </w:tcPr>
          <w:p w14:paraId="3FAC3B3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totalmente</w:t>
            </w:r>
          </w:p>
        </w:tc>
        <w:tc>
          <w:tcPr>
            <w:tcW w:w="616" w:type="dxa"/>
            <w:tcBorders>
              <w:top w:val="nil"/>
              <w:left w:val="nil"/>
              <w:bottom w:val="single" w:sz="8" w:space="0" w:color="000000"/>
              <w:right w:val="nil"/>
            </w:tcBorders>
            <w:vAlign w:val="center"/>
            <w:hideMark/>
          </w:tcPr>
          <w:p w14:paraId="4D6902E6"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83" w:type="dxa"/>
            <w:tcBorders>
              <w:top w:val="nil"/>
              <w:left w:val="nil"/>
              <w:bottom w:val="single" w:sz="8" w:space="0" w:color="000000"/>
              <w:right w:val="nil"/>
            </w:tcBorders>
            <w:vAlign w:val="center"/>
            <w:hideMark/>
          </w:tcPr>
          <w:p w14:paraId="50A121C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bl>
    <w:p w14:paraId="4F48BD7B" w14:textId="77777777" w:rsidR="00F74509" w:rsidRDefault="00F74509" w:rsidP="00F74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Número de respondentes inferior ao número de participantes      </w:t>
      </w:r>
      <w:r>
        <w:rPr>
          <w:rFonts w:ascii="Times New Roman" w:eastAsia="Times New Roman" w:hAnsi="Times New Roman" w:cs="Times New Roman"/>
          <w:sz w:val="24"/>
          <w:szCs w:val="24"/>
        </w:rPr>
        <w:t xml:space="preserve">     </w:t>
      </w:r>
    </w:p>
    <w:p w14:paraId="349A0933" w14:textId="77777777" w:rsidR="00F74509" w:rsidRDefault="00F74509" w:rsidP="00F74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5FCA7D"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habilidade de avaliação relativa do LS relacionado à COVID-19, constatou-se que a maioria: relatou conseguir avaliar facilmente a qualidade das informações sobre COVID-19, às quais tiveram acesso; se sentia segura contra a COVID-19 ao utilizar os EPIs; concordou que a realização de Procedimentos Geradores de Aerossóis (</w:t>
      </w:r>
      <w:proofErr w:type="spellStart"/>
      <w:r>
        <w:rPr>
          <w:rFonts w:ascii="Times New Roman" w:eastAsia="Times New Roman" w:hAnsi="Times New Roman" w:cs="Times New Roman"/>
          <w:sz w:val="24"/>
          <w:szCs w:val="24"/>
        </w:rPr>
        <w:t>PGAs</w:t>
      </w:r>
      <w:proofErr w:type="spellEnd"/>
      <w:r>
        <w:rPr>
          <w:rFonts w:ascii="Times New Roman" w:eastAsia="Times New Roman" w:hAnsi="Times New Roman" w:cs="Times New Roman"/>
          <w:sz w:val="24"/>
          <w:szCs w:val="24"/>
        </w:rPr>
        <w:t>)</w:t>
      </w:r>
      <w:r w:rsidR="005B51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envolvendo paciente contaminado pelo novo coronavírus</w:t>
      </w:r>
      <w:r w:rsidR="005B51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aumenta os riscos de contaminação (Tabela 3). </w:t>
      </w:r>
    </w:p>
    <w:p w14:paraId="39E7D289" w14:textId="77777777" w:rsidR="00F74509" w:rsidRDefault="00F74509" w:rsidP="00F74509">
      <w:pPr>
        <w:spacing w:after="0"/>
        <w:ind w:firstLine="708"/>
        <w:jc w:val="both"/>
        <w:rPr>
          <w:rFonts w:ascii="Times New Roman" w:eastAsia="Times New Roman" w:hAnsi="Times New Roman" w:cs="Times New Roman"/>
          <w:sz w:val="24"/>
          <w:szCs w:val="24"/>
        </w:rPr>
      </w:pPr>
    </w:p>
    <w:p w14:paraId="0D84A34B" w14:textId="77777777" w:rsidR="00F74509" w:rsidRDefault="00F74509" w:rsidP="00F7450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3 - Letramento quanto à COVID-19 entre Cirurgiões Dentistas da Atenção Primária à Saúde de Montes Claros, Minas Gerais, 2020/2021, em relação à avaliação das informações relacionadas à biossegurança (n=115).</w:t>
      </w:r>
    </w:p>
    <w:p w14:paraId="34793FB3" w14:textId="77777777" w:rsidR="00F74509" w:rsidRDefault="00F74509" w:rsidP="00F74509">
      <w:pPr>
        <w:spacing w:after="0"/>
        <w:jc w:val="both"/>
        <w:rPr>
          <w:rFonts w:ascii="Times New Roman" w:eastAsia="Times New Roman" w:hAnsi="Times New Roman" w:cs="Times New Roman"/>
          <w:sz w:val="20"/>
          <w:szCs w:val="20"/>
        </w:rPr>
      </w:pPr>
    </w:p>
    <w:tbl>
      <w:tblPr>
        <w:tblW w:w="9210" w:type="dxa"/>
        <w:tblInd w:w="-108" w:type="dxa"/>
        <w:tblLayout w:type="fixed"/>
        <w:tblLook w:val="0400" w:firstRow="0" w:lastRow="0" w:firstColumn="0" w:lastColumn="0" w:noHBand="0" w:noVBand="1"/>
      </w:tblPr>
      <w:tblGrid>
        <w:gridCol w:w="237"/>
        <w:gridCol w:w="7674"/>
        <w:gridCol w:w="616"/>
        <w:gridCol w:w="683"/>
      </w:tblGrid>
      <w:tr w:rsidR="00F74509" w14:paraId="2AE661D0" w14:textId="77777777" w:rsidTr="00F74509">
        <w:tc>
          <w:tcPr>
            <w:tcW w:w="7913" w:type="dxa"/>
            <w:gridSpan w:val="2"/>
            <w:tcBorders>
              <w:top w:val="single" w:sz="8" w:space="0" w:color="000000"/>
              <w:left w:val="nil"/>
              <w:bottom w:val="single" w:sz="8" w:space="0" w:color="000000"/>
              <w:right w:val="nil"/>
            </w:tcBorders>
            <w:hideMark/>
          </w:tcPr>
          <w:p w14:paraId="2A8D8C7F" w14:textId="77777777" w:rsidR="00F74509" w:rsidRDefault="00F74509">
            <w:pPr>
              <w:ind w:left="60" w:right="60"/>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Questões relacionadas à avaliação</w:t>
            </w:r>
          </w:p>
        </w:tc>
        <w:tc>
          <w:tcPr>
            <w:tcW w:w="616" w:type="dxa"/>
            <w:tcBorders>
              <w:top w:val="single" w:sz="8" w:space="0" w:color="000000"/>
              <w:left w:val="nil"/>
              <w:bottom w:val="single" w:sz="8" w:space="0" w:color="000000"/>
              <w:right w:val="nil"/>
            </w:tcBorders>
            <w:hideMark/>
          </w:tcPr>
          <w:p w14:paraId="1353AF2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683" w:type="dxa"/>
            <w:tcBorders>
              <w:top w:val="single" w:sz="8" w:space="0" w:color="000000"/>
              <w:left w:val="nil"/>
              <w:bottom w:val="single" w:sz="8" w:space="0" w:color="000000"/>
              <w:right w:val="nil"/>
            </w:tcBorders>
            <w:hideMark/>
          </w:tcPr>
          <w:p w14:paraId="0C72CB1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F74509" w14:paraId="24FB6ABD" w14:textId="77777777" w:rsidTr="00F74509">
        <w:tc>
          <w:tcPr>
            <w:tcW w:w="9212" w:type="dxa"/>
            <w:gridSpan w:val="4"/>
            <w:hideMark/>
          </w:tcPr>
          <w:p w14:paraId="6343395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11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(a) consegue avaliar a qualidade das informações</w:t>
            </w:r>
            <w:r w:rsidR="005B0357">
              <w:rPr>
                <w:rFonts w:ascii="Times New Roman" w:eastAsia="Times New Roman" w:hAnsi="Times New Roman" w:cs="Times New Roman"/>
                <w:b/>
                <w:sz w:val="20"/>
                <w:szCs w:val="20"/>
              </w:rPr>
              <w:t xml:space="preserve"> sobre a</w:t>
            </w:r>
            <w:r>
              <w:rPr>
                <w:rFonts w:ascii="Times New Roman" w:eastAsia="Times New Roman" w:hAnsi="Times New Roman" w:cs="Times New Roman"/>
                <w:b/>
                <w:sz w:val="20"/>
                <w:szCs w:val="20"/>
              </w:rPr>
              <w:t xml:space="preserve"> COVID-19 às quais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 xml:space="preserve">(a) teve </w:t>
            </w:r>
            <w:proofErr w:type="gramStart"/>
            <w:r>
              <w:rPr>
                <w:rFonts w:ascii="Times New Roman" w:eastAsia="Times New Roman" w:hAnsi="Times New Roman" w:cs="Times New Roman"/>
                <w:b/>
                <w:sz w:val="20"/>
                <w:szCs w:val="20"/>
              </w:rPr>
              <w:t>acesso?*</w:t>
            </w:r>
            <w:proofErr w:type="gramEnd"/>
          </w:p>
        </w:tc>
      </w:tr>
      <w:tr w:rsidR="00F74509" w14:paraId="6A0C619D" w14:textId="77777777" w:rsidTr="00F74509">
        <w:tc>
          <w:tcPr>
            <w:tcW w:w="237" w:type="dxa"/>
          </w:tcPr>
          <w:p w14:paraId="5C3AADF9" w14:textId="77777777" w:rsidR="00F74509" w:rsidRDefault="00F74509">
            <w:pPr>
              <w:rPr>
                <w:rFonts w:ascii="Times New Roman" w:eastAsia="Times New Roman" w:hAnsi="Times New Roman" w:cs="Times New Roman"/>
                <w:sz w:val="20"/>
                <w:szCs w:val="20"/>
              </w:rPr>
            </w:pPr>
          </w:p>
        </w:tc>
        <w:tc>
          <w:tcPr>
            <w:tcW w:w="7676" w:type="dxa"/>
            <w:hideMark/>
          </w:tcPr>
          <w:p w14:paraId="52311714"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 consigo</w:t>
            </w:r>
          </w:p>
        </w:tc>
        <w:tc>
          <w:tcPr>
            <w:tcW w:w="616" w:type="dxa"/>
            <w:vAlign w:val="center"/>
            <w:hideMark/>
          </w:tcPr>
          <w:p w14:paraId="404F2A2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83" w:type="dxa"/>
            <w:vAlign w:val="center"/>
            <w:hideMark/>
          </w:tcPr>
          <w:p w14:paraId="381072A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r>
      <w:tr w:rsidR="00F74509" w14:paraId="4F6BC5A1" w14:textId="77777777" w:rsidTr="00F74509">
        <w:tc>
          <w:tcPr>
            <w:tcW w:w="237" w:type="dxa"/>
          </w:tcPr>
          <w:p w14:paraId="7809AD28" w14:textId="77777777" w:rsidR="00F74509" w:rsidRDefault="00F74509">
            <w:pPr>
              <w:rPr>
                <w:rFonts w:ascii="Times New Roman" w:eastAsia="Times New Roman" w:hAnsi="Times New Roman" w:cs="Times New Roman"/>
                <w:sz w:val="20"/>
                <w:szCs w:val="20"/>
              </w:rPr>
            </w:pPr>
          </w:p>
        </w:tc>
        <w:tc>
          <w:tcPr>
            <w:tcW w:w="7676" w:type="dxa"/>
            <w:hideMark/>
          </w:tcPr>
          <w:p w14:paraId="2644D1A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Consigo com pouca dificuldade</w:t>
            </w:r>
          </w:p>
        </w:tc>
        <w:tc>
          <w:tcPr>
            <w:tcW w:w="616" w:type="dxa"/>
            <w:vAlign w:val="center"/>
            <w:hideMark/>
          </w:tcPr>
          <w:p w14:paraId="392C439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83" w:type="dxa"/>
            <w:vAlign w:val="center"/>
            <w:hideMark/>
          </w:tcPr>
          <w:p w14:paraId="7229FA1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r>
      <w:tr w:rsidR="00F74509" w14:paraId="41148D40" w14:textId="77777777" w:rsidTr="00F74509">
        <w:tc>
          <w:tcPr>
            <w:tcW w:w="237" w:type="dxa"/>
          </w:tcPr>
          <w:p w14:paraId="74898EC5" w14:textId="77777777" w:rsidR="00F74509" w:rsidRDefault="00F74509">
            <w:pPr>
              <w:rPr>
                <w:rFonts w:ascii="Times New Roman" w:eastAsia="Times New Roman" w:hAnsi="Times New Roman" w:cs="Times New Roman"/>
                <w:sz w:val="20"/>
                <w:szCs w:val="20"/>
              </w:rPr>
            </w:pPr>
          </w:p>
        </w:tc>
        <w:tc>
          <w:tcPr>
            <w:tcW w:w="7676" w:type="dxa"/>
            <w:hideMark/>
          </w:tcPr>
          <w:p w14:paraId="5C37213D"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Consigo facilmente</w:t>
            </w:r>
          </w:p>
        </w:tc>
        <w:tc>
          <w:tcPr>
            <w:tcW w:w="616" w:type="dxa"/>
            <w:vAlign w:val="center"/>
            <w:hideMark/>
          </w:tcPr>
          <w:p w14:paraId="4A02FCC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683" w:type="dxa"/>
            <w:vAlign w:val="center"/>
            <w:hideMark/>
          </w:tcPr>
          <w:p w14:paraId="6FA8FD91"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76,9</w:t>
            </w:r>
          </w:p>
        </w:tc>
      </w:tr>
      <w:tr w:rsidR="00F74509" w14:paraId="3ED74A6D" w14:textId="77777777" w:rsidTr="00F74509">
        <w:tc>
          <w:tcPr>
            <w:tcW w:w="9212" w:type="dxa"/>
            <w:gridSpan w:val="4"/>
            <w:hideMark/>
          </w:tcPr>
          <w:p w14:paraId="4C7BA78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12 Você se sente seguro contra a COVID-19 ao utilizar os Equipamentos de Proteção Individual (EPIs</w:t>
            </w:r>
            <w:proofErr w:type="gramStart"/>
            <w:r>
              <w:rPr>
                <w:rFonts w:ascii="Times New Roman" w:eastAsia="Times New Roman" w:hAnsi="Times New Roman" w:cs="Times New Roman"/>
                <w:b/>
                <w:sz w:val="20"/>
                <w:szCs w:val="20"/>
              </w:rPr>
              <w:t>)?*</w:t>
            </w:r>
            <w:proofErr w:type="gramEnd"/>
          </w:p>
        </w:tc>
      </w:tr>
      <w:tr w:rsidR="00F74509" w14:paraId="774ACF3D" w14:textId="77777777" w:rsidTr="00F74509">
        <w:trPr>
          <w:trHeight w:val="220"/>
        </w:trPr>
        <w:tc>
          <w:tcPr>
            <w:tcW w:w="237" w:type="dxa"/>
          </w:tcPr>
          <w:p w14:paraId="644F03A6" w14:textId="77777777" w:rsidR="00F74509" w:rsidRDefault="00F74509">
            <w:pPr>
              <w:rPr>
                <w:rFonts w:ascii="Times New Roman" w:eastAsia="Times New Roman" w:hAnsi="Times New Roman" w:cs="Times New Roman"/>
                <w:sz w:val="20"/>
                <w:szCs w:val="20"/>
              </w:rPr>
            </w:pPr>
          </w:p>
        </w:tc>
        <w:tc>
          <w:tcPr>
            <w:tcW w:w="7676" w:type="dxa"/>
            <w:hideMark/>
          </w:tcPr>
          <w:p w14:paraId="464BDF28"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totalmente</w:t>
            </w:r>
          </w:p>
        </w:tc>
        <w:tc>
          <w:tcPr>
            <w:tcW w:w="616" w:type="dxa"/>
            <w:vAlign w:val="center"/>
            <w:hideMark/>
          </w:tcPr>
          <w:p w14:paraId="67BCD1ED"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683" w:type="dxa"/>
            <w:vAlign w:val="center"/>
            <w:hideMark/>
          </w:tcPr>
          <w:p w14:paraId="51CE6D7A"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62,4</w:t>
            </w:r>
          </w:p>
        </w:tc>
      </w:tr>
      <w:tr w:rsidR="00F74509" w14:paraId="1F82014C" w14:textId="77777777" w:rsidTr="00F74509">
        <w:tc>
          <w:tcPr>
            <w:tcW w:w="237" w:type="dxa"/>
          </w:tcPr>
          <w:p w14:paraId="0BFD42E9" w14:textId="77777777" w:rsidR="00F74509" w:rsidRDefault="00F74509">
            <w:pPr>
              <w:rPr>
                <w:rFonts w:ascii="Times New Roman" w:eastAsia="Times New Roman" w:hAnsi="Times New Roman" w:cs="Times New Roman"/>
                <w:sz w:val="20"/>
                <w:szCs w:val="20"/>
              </w:rPr>
            </w:pPr>
          </w:p>
        </w:tc>
        <w:tc>
          <w:tcPr>
            <w:tcW w:w="7676" w:type="dxa"/>
            <w:hideMark/>
          </w:tcPr>
          <w:p w14:paraId="0DFC9FE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parcialmente</w:t>
            </w:r>
          </w:p>
        </w:tc>
        <w:tc>
          <w:tcPr>
            <w:tcW w:w="616" w:type="dxa"/>
            <w:vAlign w:val="center"/>
            <w:hideMark/>
          </w:tcPr>
          <w:p w14:paraId="2F8FA17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683" w:type="dxa"/>
            <w:vAlign w:val="center"/>
            <w:hideMark/>
          </w:tcPr>
          <w:p w14:paraId="3432E4D8"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28,4</w:t>
            </w:r>
          </w:p>
        </w:tc>
      </w:tr>
      <w:tr w:rsidR="00F74509" w14:paraId="63C7D2C4" w14:textId="77777777" w:rsidTr="00F74509">
        <w:tc>
          <w:tcPr>
            <w:tcW w:w="237" w:type="dxa"/>
          </w:tcPr>
          <w:p w14:paraId="59787761" w14:textId="77777777" w:rsidR="00F74509" w:rsidRDefault="00F74509">
            <w:pPr>
              <w:rPr>
                <w:rFonts w:ascii="Times New Roman" w:eastAsia="Times New Roman" w:hAnsi="Times New Roman" w:cs="Times New Roman"/>
                <w:sz w:val="20"/>
                <w:szCs w:val="20"/>
              </w:rPr>
            </w:pPr>
          </w:p>
        </w:tc>
        <w:tc>
          <w:tcPr>
            <w:tcW w:w="7676" w:type="dxa"/>
            <w:hideMark/>
          </w:tcPr>
          <w:p w14:paraId="7D88BBF8"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Nem concordo, nem discordo</w:t>
            </w:r>
          </w:p>
        </w:tc>
        <w:tc>
          <w:tcPr>
            <w:tcW w:w="616" w:type="dxa"/>
            <w:vAlign w:val="center"/>
            <w:hideMark/>
          </w:tcPr>
          <w:p w14:paraId="01A02357"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83" w:type="dxa"/>
            <w:vAlign w:val="center"/>
            <w:hideMark/>
          </w:tcPr>
          <w:p w14:paraId="77787906"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F74509" w14:paraId="77EB8750" w14:textId="77777777" w:rsidTr="00F74509">
        <w:tc>
          <w:tcPr>
            <w:tcW w:w="237" w:type="dxa"/>
          </w:tcPr>
          <w:p w14:paraId="03ED8AB0" w14:textId="77777777" w:rsidR="00F74509" w:rsidRDefault="00F74509">
            <w:pPr>
              <w:rPr>
                <w:rFonts w:ascii="Times New Roman" w:eastAsia="Times New Roman" w:hAnsi="Times New Roman" w:cs="Times New Roman"/>
                <w:sz w:val="20"/>
                <w:szCs w:val="20"/>
              </w:rPr>
            </w:pPr>
          </w:p>
        </w:tc>
        <w:tc>
          <w:tcPr>
            <w:tcW w:w="7676" w:type="dxa"/>
            <w:hideMark/>
          </w:tcPr>
          <w:p w14:paraId="4AEE417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parcialmente</w:t>
            </w:r>
          </w:p>
        </w:tc>
        <w:tc>
          <w:tcPr>
            <w:tcW w:w="616" w:type="dxa"/>
            <w:vAlign w:val="center"/>
            <w:hideMark/>
          </w:tcPr>
          <w:p w14:paraId="3152C05C"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83" w:type="dxa"/>
            <w:vAlign w:val="center"/>
            <w:hideMark/>
          </w:tcPr>
          <w:p w14:paraId="4EAA577F"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r>
      <w:tr w:rsidR="00F74509" w14:paraId="45381148" w14:textId="77777777" w:rsidTr="00F74509">
        <w:tc>
          <w:tcPr>
            <w:tcW w:w="237" w:type="dxa"/>
          </w:tcPr>
          <w:p w14:paraId="21B302A6" w14:textId="77777777" w:rsidR="00F74509" w:rsidRDefault="00F74509">
            <w:pPr>
              <w:rPr>
                <w:rFonts w:ascii="Times New Roman" w:eastAsia="Times New Roman" w:hAnsi="Times New Roman" w:cs="Times New Roman"/>
                <w:sz w:val="20"/>
                <w:szCs w:val="20"/>
              </w:rPr>
            </w:pPr>
          </w:p>
        </w:tc>
        <w:tc>
          <w:tcPr>
            <w:tcW w:w="7676" w:type="dxa"/>
            <w:hideMark/>
          </w:tcPr>
          <w:p w14:paraId="6B79541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totalmente</w:t>
            </w:r>
          </w:p>
        </w:tc>
        <w:tc>
          <w:tcPr>
            <w:tcW w:w="616" w:type="dxa"/>
            <w:vAlign w:val="center"/>
          </w:tcPr>
          <w:p w14:paraId="289B3877" w14:textId="77777777" w:rsidR="00F74509" w:rsidRDefault="00F74509">
            <w:pPr>
              <w:rPr>
                <w:rFonts w:ascii="Times New Roman" w:eastAsia="Times New Roman" w:hAnsi="Times New Roman" w:cs="Times New Roman"/>
                <w:sz w:val="20"/>
                <w:szCs w:val="20"/>
              </w:rPr>
            </w:pPr>
          </w:p>
        </w:tc>
        <w:tc>
          <w:tcPr>
            <w:tcW w:w="683" w:type="dxa"/>
            <w:vAlign w:val="center"/>
          </w:tcPr>
          <w:p w14:paraId="65D205DE" w14:textId="77777777" w:rsidR="00F74509" w:rsidRDefault="00F74509">
            <w:pPr>
              <w:rPr>
                <w:rFonts w:ascii="Times New Roman" w:eastAsia="Times New Roman" w:hAnsi="Times New Roman" w:cs="Times New Roman"/>
                <w:sz w:val="20"/>
                <w:szCs w:val="20"/>
              </w:rPr>
            </w:pPr>
          </w:p>
        </w:tc>
      </w:tr>
      <w:tr w:rsidR="00F74509" w14:paraId="5FDE6BB5" w14:textId="77777777" w:rsidTr="00F74509">
        <w:tc>
          <w:tcPr>
            <w:tcW w:w="9212" w:type="dxa"/>
            <w:gridSpan w:val="4"/>
            <w:hideMark/>
          </w:tcPr>
          <w:p w14:paraId="12FBC5C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13 A realização de Procedimentos Geradores de Aerossóis (PGA) envolvendo paciente contaminado pelo novo coronavírus aumenta os riscos de contaminação?*</w:t>
            </w:r>
          </w:p>
        </w:tc>
      </w:tr>
      <w:tr w:rsidR="00F74509" w14:paraId="2718DDC3" w14:textId="77777777" w:rsidTr="00F74509">
        <w:tc>
          <w:tcPr>
            <w:tcW w:w="237" w:type="dxa"/>
          </w:tcPr>
          <w:p w14:paraId="72D6DC7D" w14:textId="77777777" w:rsidR="00F74509" w:rsidRDefault="00F74509">
            <w:pPr>
              <w:rPr>
                <w:rFonts w:ascii="Times New Roman" w:eastAsia="Times New Roman" w:hAnsi="Times New Roman" w:cs="Times New Roman"/>
                <w:sz w:val="20"/>
                <w:szCs w:val="20"/>
              </w:rPr>
            </w:pPr>
          </w:p>
        </w:tc>
        <w:tc>
          <w:tcPr>
            <w:tcW w:w="7676" w:type="dxa"/>
            <w:hideMark/>
          </w:tcPr>
          <w:p w14:paraId="37D58A2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totalmente</w:t>
            </w:r>
          </w:p>
        </w:tc>
        <w:tc>
          <w:tcPr>
            <w:tcW w:w="616" w:type="dxa"/>
            <w:vAlign w:val="center"/>
            <w:hideMark/>
          </w:tcPr>
          <w:p w14:paraId="162256AF"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683" w:type="dxa"/>
            <w:vAlign w:val="center"/>
            <w:hideMark/>
          </w:tcPr>
          <w:p w14:paraId="3E6440D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87,3</w:t>
            </w:r>
          </w:p>
        </w:tc>
      </w:tr>
      <w:tr w:rsidR="00F74509" w14:paraId="4AFE21AA" w14:textId="77777777" w:rsidTr="00F74509">
        <w:tc>
          <w:tcPr>
            <w:tcW w:w="237" w:type="dxa"/>
          </w:tcPr>
          <w:p w14:paraId="00005145" w14:textId="77777777" w:rsidR="00F74509" w:rsidRDefault="00F74509">
            <w:pPr>
              <w:rPr>
                <w:rFonts w:ascii="Times New Roman" w:eastAsia="Times New Roman" w:hAnsi="Times New Roman" w:cs="Times New Roman"/>
                <w:sz w:val="20"/>
                <w:szCs w:val="20"/>
              </w:rPr>
            </w:pPr>
          </w:p>
        </w:tc>
        <w:tc>
          <w:tcPr>
            <w:tcW w:w="7676" w:type="dxa"/>
            <w:hideMark/>
          </w:tcPr>
          <w:p w14:paraId="273A65DC"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Concordo parcialmente</w:t>
            </w:r>
          </w:p>
        </w:tc>
        <w:tc>
          <w:tcPr>
            <w:tcW w:w="616" w:type="dxa"/>
            <w:vAlign w:val="center"/>
            <w:hideMark/>
          </w:tcPr>
          <w:p w14:paraId="06627FB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83" w:type="dxa"/>
            <w:vAlign w:val="center"/>
            <w:hideMark/>
          </w:tcPr>
          <w:p w14:paraId="0BC9779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r>
      <w:tr w:rsidR="00F74509" w14:paraId="54467EF9" w14:textId="77777777" w:rsidTr="00F74509">
        <w:tc>
          <w:tcPr>
            <w:tcW w:w="237" w:type="dxa"/>
          </w:tcPr>
          <w:p w14:paraId="125E64FB" w14:textId="77777777" w:rsidR="00F74509" w:rsidRDefault="00F74509">
            <w:pPr>
              <w:rPr>
                <w:rFonts w:ascii="Times New Roman" w:eastAsia="Times New Roman" w:hAnsi="Times New Roman" w:cs="Times New Roman"/>
                <w:sz w:val="20"/>
                <w:szCs w:val="20"/>
              </w:rPr>
            </w:pPr>
          </w:p>
        </w:tc>
        <w:tc>
          <w:tcPr>
            <w:tcW w:w="7676" w:type="dxa"/>
            <w:hideMark/>
          </w:tcPr>
          <w:p w14:paraId="4A54AC14"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Nem concordo, nem discordo</w:t>
            </w:r>
          </w:p>
        </w:tc>
        <w:tc>
          <w:tcPr>
            <w:tcW w:w="616" w:type="dxa"/>
            <w:vAlign w:val="center"/>
          </w:tcPr>
          <w:p w14:paraId="2D5A4C44" w14:textId="77777777" w:rsidR="00F74509" w:rsidRDefault="00F74509">
            <w:pPr>
              <w:rPr>
                <w:rFonts w:ascii="Times New Roman" w:eastAsia="Times New Roman" w:hAnsi="Times New Roman" w:cs="Times New Roman"/>
                <w:sz w:val="20"/>
                <w:szCs w:val="20"/>
              </w:rPr>
            </w:pPr>
          </w:p>
        </w:tc>
        <w:tc>
          <w:tcPr>
            <w:tcW w:w="683" w:type="dxa"/>
            <w:vAlign w:val="center"/>
          </w:tcPr>
          <w:p w14:paraId="7C2C8DBD" w14:textId="77777777" w:rsidR="00F74509" w:rsidRDefault="00F74509">
            <w:pPr>
              <w:rPr>
                <w:rFonts w:ascii="Times New Roman" w:eastAsia="Times New Roman" w:hAnsi="Times New Roman" w:cs="Times New Roman"/>
                <w:sz w:val="20"/>
                <w:szCs w:val="20"/>
              </w:rPr>
            </w:pPr>
          </w:p>
        </w:tc>
      </w:tr>
      <w:tr w:rsidR="00F74509" w14:paraId="4083A010" w14:textId="77777777" w:rsidTr="00F74509">
        <w:tc>
          <w:tcPr>
            <w:tcW w:w="237" w:type="dxa"/>
          </w:tcPr>
          <w:p w14:paraId="2F820547" w14:textId="77777777" w:rsidR="00F74509" w:rsidRDefault="00F74509">
            <w:pPr>
              <w:rPr>
                <w:rFonts w:ascii="Times New Roman" w:eastAsia="Times New Roman" w:hAnsi="Times New Roman" w:cs="Times New Roman"/>
                <w:sz w:val="20"/>
                <w:szCs w:val="20"/>
              </w:rPr>
            </w:pPr>
          </w:p>
        </w:tc>
        <w:tc>
          <w:tcPr>
            <w:tcW w:w="7676" w:type="dxa"/>
            <w:hideMark/>
          </w:tcPr>
          <w:p w14:paraId="2A11411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parcialmente</w:t>
            </w:r>
          </w:p>
        </w:tc>
        <w:tc>
          <w:tcPr>
            <w:tcW w:w="616" w:type="dxa"/>
            <w:vAlign w:val="center"/>
          </w:tcPr>
          <w:p w14:paraId="72FA25EE" w14:textId="77777777" w:rsidR="00F74509" w:rsidRDefault="00F74509">
            <w:pPr>
              <w:rPr>
                <w:rFonts w:ascii="Times New Roman" w:eastAsia="Times New Roman" w:hAnsi="Times New Roman" w:cs="Times New Roman"/>
                <w:sz w:val="20"/>
                <w:szCs w:val="20"/>
              </w:rPr>
            </w:pPr>
          </w:p>
        </w:tc>
        <w:tc>
          <w:tcPr>
            <w:tcW w:w="683" w:type="dxa"/>
            <w:vAlign w:val="center"/>
          </w:tcPr>
          <w:p w14:paraId="018E05DD" w14:textId="77777777" w:rsidR="00F74509" w:rsidRDefault="00F74509">
            <w:pPr>
              <w:rPr>
                <w:rFonts w:ascii="Times New Roman" w:eastAsia="Times New Roman" w:hAnsi="Times New Roman" w:cs="Times New Roman"/>
                <w:sz w:val="20"/>
                <w:szCs w:val="20"/>
              </w:rPr>
            </w:pPr>
          </w:p>
        </w:tc>
      </w:tr>
      <w:tr w:rsidR="00F74509" w14:paraId="30855DED" w14:textId="77777777" w:rsidTr="00F74509">
        <w:tc>
          <w:tcPr>
            <w:tcW w:w="237" w:type="dxa"/>
          </w:tcPr>
          <w:p w14:paraId="14A0692C" w14:textId="77777777" w:rsidR="00F74509" w:rsidRDefault="00F74509">
            <w:pPr>
              <w:rPr>
                <w:rFonts w:ascii="Times New Roman" w:eastAsia="Times New Roman" w:hAnsi="Times New Roman" w:cs="Times New Roman"/>
                <w:sz w:val="20"/>
                <w:szCs w:val="20"/>
              </w:rPr>
            </w:pPr>
          </w:p>
        </w:tc>
        <w:tc>
          <w:tcPr>
            <w:tcW w:w="7676" w:type="dxa"/>
            <w:hideMark/>
          </w:tcPr>
          <w:p w14:paraId="68EF7661"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Discordo totalmente</w:t>
            </w:r>
          </w:p>
        </w:tc>
        <w:tc>
          <w:tcPr>
            <w:tcW w:w="616" w:type="dxa"/>
            <w:vAlign w:val="center"/>
          </w:tcPr>
          <w:p w14:paraId="459D4653" w14:textId="77777777" w:rsidR="00F74509" w:rsidRDefault="00F74509">
            <w:pPr>
              <w:rPr>
                <w:rFonts w:ascii="Times New Roman" w:eastAsia="Times New Roman" w:hAnsi="Times New Roman" w:cs="Times New Roman"/>
                <w:sz w:val="20"/>
                <w:szCs w:val="20"/>
              </w:rPr>
            </w:pPr>
          </w:p>
        </w:tc>
        <w:tc>
          <w:tcPr>
            <w:tcW w:w="683" w:type="dxa"/>
            <w:vAlign w:val="center"/>
          </w:tcPr>
          <w:p w14:paraId="3D9FA4E3" w14:textId="77777777" w:rsidR="00F74509" w:rsidRDefault="00F74509">
            <w:pPr>
              <w:rPr>
                <w:rFonts w:ascii="Times New Roman" w:eastAsia="Times New Roman" w:hAnsi="Times New Roman" w:cs="Times New Roman"/>
                <w:sz w:val="20"/>
                <w:szCs w:val="20"/>
              </w:rPr>
            </w:pPr>
          </w:p>
        </w:tc>
      </w:tr>
      <w:tr w:rsidR="00F74509" w14:paraId="17605FDC" w14:textId="77777777" w:rsidTr="00F74509">
        <w:tc>
          <w:tcPr>
            <w:tcW w:w="9212" w:type="dxa"/>
            <w:gridSpan w:val="4"/>
            <w:hideMark/>
          </w:tcPr>
          <w:p w14:paraId="07710F30"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14 Desde que obedeça às condições necessárias à reutilização, a máscara PFF2/N95 poderá ser reutilizada?*</w:t>
            </w:r>
            <w:bookmarkStart w:id="4" w:name="_heading=h.44sinio"/>
            <w:bookmarkEnd w:id="4"/>
          </w:p>
        </w:tc>
      </w:tr>
      <w:tr w:rsidR="00F74509" w14:paraId="6780E4B8" w14:textId="77777777" w:rsidTr="00F74509">
        <w:trPr>
          <w:trHeight w:val="80"/>
        </w:trPr>
        <w:tc>
          <w:tcPr>
            <w:tcW w:w="237" w:type="dxa"/>
          </w:tcPr>
          <w:p w14:paraId="674A2FF8" w14:textId="77777777" w:rsidR="00F74509" w:rsidRDefault="00F74509">
            <w:pPr>
              <w:rPr>
                <w:rFonts w:ascii="Times New Roman" w:eastAsia="Times New Roman" w:hAnsi="Times New Roman" w:cs="Times New Roman"/>
                <w:sz w:val="20"/>
                <w:szCs w:val="20"/>
              </w:rPr>
            </w:pPr>
          </w:p>
        </w:tc>
        <w:tc>
          <w:tcPr>
            <w:tcW w:w="7676" w:type="dxa"/>
            <w:hideMark/>
          </w:tcPr>
          <w:p w14:paraId="241F2E03"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616" w:type="dxa"/>
            <w:vAlign w:val="center"/>
            <w:hideMark/>
          </w:tcPr>
          <w:p w14:paraId="5B34F8A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683" w:type="dxa"/>
            <w:vAlign w:val="center"/>
            <w:hideMark/>
          </w:tcPr>
          <w:p w14:paraId="1A3467D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31,7</w:t>
            </w:r>
          </w:p>
        </w:tc>
      </w:tr>
      <w:tr w:rsidR="00F74509" w14:paraId="1ACD5277" w14:textId="77777777" w:rsidTr="00F74509">
        <w:tc>
          <w:tcPr>
            <w:tcW w:w="237" w:type="dxa"/>
            <w:tcBorders>
              <w:top w:val="nil"/>
              <w:left w:val="nil"/>
              <w:bottom w:val="single" w:sz="8" w:space="0" w:color="000000"/>
              <w:right w:val="nil"/>
            </w:tcBorders>
          </w:tcPr>
          <w:p w14:paraId="56D34E78"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single" w:sz="8" w:space="0" w:color="000000"/>
              <w:right w:val="nil"/>
            </w:tcBorders>
            <w:hideMark/>
          </w:tcPr>
          <w:p w14:paraId="03763374"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 deve ser reutilizada</w:t>
            </w:r>
          </w:p>
        </w:tc>
        <w:tc>
          <w:tcPr>
            <w:tcW w:w="616" w:type="dxa"/>
            <w:tcBorders>
              <w:top w:val="nil"/>
              <w:left w:val="nil"/>
              <w:bottom w:val="single" w:sz="8" w:space="0" w:color="000000"/>
              <w:right w:val="nil"/>
            </w:tcBorders>
            <w:vAlign w:val="center"/>
            <w:hideMark/>
          </w:tcPr>
          <w:p w14:paraId="68A0A528"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683" w:type="dxa"/>
            <w:tcBorders>
              <w:top w:val="nil"/>
              <w:left w:val="nil"/>
              <w:bottom w:val="single" w:sz="8" w:space="0" w:color="000000"/>
              <w:right w:val="nil"/>
            </w:tcBorders>
            <w:vAlign w:val="center"/>
            <w:hideMark/>
          </w:tcPr>
          <w:p w14:paraId="75ECDC53"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68,3</w:t>
            </w:r>
          </w:p>
        </w:tc>
      </w:tr>
    </w:tbl>
    <w:p w14:paraId="51E171E0" w14:textId="77777777" w:rsidR="00F74509" w:rsidRDefault="00F74509" w:rsidP="00F7450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Número de respondentes inferior ao número de participantes</w:t>
      </w:r>
    </w:p>
    <w:p w14:paraId="50DA85A0" w14:textId="77777777" w:rsidR="00F74509" w:rsidRDefault="00F74509" w:rsidP="00F74509">
      <w:pPr>
        <w:spacing w:after="0" w:line="240" w:lineRule="auto"/>
        <w:jc w:val="both"/>
        <w:rPr>
          <w:rFonts w:ascii="Times New Roman" w:eastAsia="Times New Roman" w:hAnsi="Times New Roman" w:cs="Times New Roman"/>
          <w:sz w:val="20"/>
          <w:szCs w:val="20"/>
        </w:rPr>
      </w:pPr>
    </w:p>
    <w:p w14:paraId="6A453080"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diz respeito à habilidade relativa à aplicação das informações obtidas sobre a COVID-19 entre CDs da APS de Montes Claros, MG, em 2020, em quase sua totalidade, os profissionais relataram que sempre colocavam em prática as informações sobre COVID-19 às quais tiveram acesso e sempre utilizavam todos EPIs necessários à sua proteção. Durante o manejo clínico ou cuidados intensivos ao paciente com COVID-19, caso percebessem que a máscara N95/PFF2 não estivesse vedando eficazmente, na assistência ao paciente suspeito ou confirmado com COVID-19, grande parte afirmou ainda que realizava o descarte dessa máscara (Tabela 4).</w:t>
      </w:r>
    </w:p>
    <w:p w14:paraId="7B62957C" w14:textId="77777777" w:rsidR="00F74509" w:rsidRDefault="00F74509" w:rsidP="00F74509">
      <w:pPr>
        <w:spacing w:after="0"/>
        <w:ind w:firstLine="708"/>
        <w:jc w:val="both"/>
        <w:rPr>
          <w:rFonts w:ascii="Times New Roman" w:eastAsia="Times New Roman" w:hAnsi="Times New Roman" w:cs="Times New Roman"/>
          <w:sz w:val="24"/>
          <w:szCs w:val="24"/>
        </w:rPr>
      </w:pPr>
    </w:p>
    <w:p w14:paraId="100DA0F9" w14:textId="77777777" w:rsidR="00F74509" w:rsidRDefault="00F74509" w:rsidP="00F7450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4 Letramento quanto à COVID-19 entre Cirurgiões Dentistas da Atenção Primária à Saúde de Montes Claros, Minas Gerais, 2020/2021, em relação </w:t>
      </w:r>
      <w:r w:rsidR="005B0357">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aplicação das informações relacionadas à biossegurança (n=115).</w:t>
      </w:r>
    </w:p>
    <w:p w14:paraId="75E52BB9" w14:textId="77777777" w:rsidR="00F74509" w:rsidRDefault="00F74509" w:rsidP="00F74509">
      <w:pPr>
        <w:spacing w:after="0"/>
        <w:jc w:val="both"/>
        <w:rPr>
          <w:rFonts w:ascii="Times New Roman" w:eastAsia="Times New Roman" w:hAnsi="Times New Roman" w:cs="Times New Roman"/>
          <w:sz w:val="20"/>
          <w:szCs w:val="20"/>
        </w:rPr>
      </w:pPr>
    </w:p>
    <w:p w14:paraId="73CB4C0B" w14:textId="77777777" w:rsidR="00F74509" w:rsidRDefault="00F74509" w:rsidP="00F74509">
      <w:pPr>
        <w:spacing w:after="0"/>
        <w:jc w:val="both"/>
        <w:rPr>
          <w:rFonts w:ascii="Times New Roman" w:eastAsia="Times New Roman" w:hAnsi="Times New Roman" w:cs="Times New Roman"/>
          <w:sz w:val="20"/>
          <w:szCs w:val="20"/>
        </w:rPr>
      </w:pPr>
    </w:p>
    <w:p w14:paraId="59313B4E" w14:textId="77777777" w:rsidR="00F74509" w:rsidRDefault="00F74509" w:rsidP="00F74509">
      <w:pPr>
        <w:spacing w:after="0"/>
        <w:jc w:val="both"/>
        <w:rPr>
          <w:rFonts w:ascii="Times New Roman" w:eastAsia="Times New Roman" w:hAnsi="Times New Roman" w:cs="Times New Roman"/>
          <w:sz w:val="20"/>
          <w:szCs w:val="20"/>
        </w:rPr>
      </w:pPr>
    </w:p>
    <w:p w14:paraId="50BCFC2C" w14:textId="77777777" w:rsidR="00F74509" w:rsidRDefault="00F74509" w:rsidP="00F74509">
      <w:pPr>
        <w:spacing w:after="0"/>
        <w:jc w:val="both"/>
        <w:rPr>
          <w:rFonts w:ascii="Times New Roman" w:eastAsia="Times New Roman" w:hAnsi="Times New Roman" w:cs="Times New Roman"/>
          <w:sz w:val="20"/>
          <w:szCs w:val="20"/>
        </w:rPr>
      </w:pPr>
    </w:p>
    <w:p w14:paraId="7D22FFD8" w14:textId="77777777" w:rsidR="00F74509" w:rsidRDefault="00F74509" w:rsidP="00F74509">
      <w:pPr>
        <w:spacing w:after="0"/>
        <w:jc w:val="both"/>
        <w:rPr>
          <w:rFonts w:ascii="Times New Roman" w:eastAsia="Times New Roman" w:hAnsi="Times New Roman" w:cs="Times New Roman"/>
          <w:sz w:val="20"/>
          <w:szCs w:val="20"/>
        </w:rPr>
      </w:pPr>
    </w:p>
    <w:p w14:paraId="42BDF5D5" w14:textId="77777777" w:rsidR="00F74509" w:rsidRDefault="00F74509" w:rsidP="00F74509">
      <w:pPr>
        <w:spacing w:after="0"/>
        <w:jc w:val="both"/>
        <w:rPr>
          <w:rFonts w:ascii="Times New Roman" w:eastAsia="Times New Roman" w:hAnsi="Times New Roman" w:cs="Times New Roman"/>
          <w:sz w:val="20"/>
          <w:szCs w:val="20"/>
        </w:rPr>
      </w:pPr>
    </w:p>
    <w:p w14:paraId="0C8CC9AB" w14:textId="77777777" w:rsidR="00F74509" w:rsidRDefault="00F74509" w:rsidP="00F74509">
      <w:pPr>
        <w:spacing w:after="0"/>
        <w:jc w:val="both"/>
        <w:rPr>
          <w:rFonts w:ascii="Times New Roman" w:eastAsia="Times New Roman" w:hAnsi="Times New Roman" w:cs="Times New Roman"/>
          <w:sz w:val="20"/>
          <w:szCs w:val="20"/>
        </w:rPr>
      </w:pPr>
    </w:p>
    <w:tbl>
      <w:tblPr>
        <w:tblW w:w="9210" w:type="dxa"/>
        <w:tblInd w:w="-108" w:type="dxa"/>
        <w:tblBorders>
          <w:insideH w:val="nil"/>
          <w:insideV w:val="nil"/>
        </w:tblBorders>
        <w:tblLayout w:type="fixed"/>
        <w:tblLook w:val="0400" w:firstRow="0" w:lastRow="0" w:firstColumn="0" w:lastColumn="0" w:noHBand="0" w:noVBand="1"/>
      </w:tblPr>
      <w:tblGrid>
        <w:gridCol w:w="237"/>
        <w:gridCol w:w="7674"/>
        <w:gridCol w:w="616"/>
        <w:gridCol w:w="683"/>
      </w:tblGrid>
      <w:tr w:rsidR="00F74509" w14:paraId="56E95D8A" w14:textId="77777777" w:rsidTr="00F74509">
        <w:tc>
          <w:tcPr>
            <w:tcW w:w="7913" w:type="dxa"/>
            <w:gridSpan w:val="2"/>
            <w:tcBorders>
              <w:top w:val="single" w:sz="8" w:space="0" w:color="000000"/>
              <w:left w:val="nil"/>
              <w:bottom w:val="single" w:sz="8" w:space="0" w:color="000000"/>
              <w:right w:val="nil"/>
            </w:tcBorders>
            <w:hideMark/>
          </w:tcPr>
          <w:p w14:paraId="10215E12" w14:textId="77777777" w:rsidR="00F74509" w:rsidRDefault="00F745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Questões relacionadas </w:t>
            </w:r>
            <w:r w:rsidR="005B0357">
              <w:rPr>
                <w:rFonts w:ascii="Times New Roman" w:eastAsia="Times New Roman" w:hAnsi="Times New Roman" w:cs="Times New Roman"/>
                <w:b/>
                <w:sz w:val="20"/>
                <w:szCs w:val="20"/>
              </w:rPr>
              <w:t>à</w:t>
            </w:r>
            <w:r>
              <w:rPr>
                <w:rFonts w:ascii="Times New Roman" w:eastAsia="Times New Roman" w:hAnsi="Times New Roman" w:cs="Times New Roman"/>
                <w:b/>
                <w:sz w:val="20"/>
                <w:szCs w:val="20"/>
              </w:rPr>
              <w:t xml:space="preserve"> aplicação</w:t>
            </w:r>
          </w:p>
        </w:tc>
        <w:tc>
          <w:tcPr>
            <w:tcW w:w="616" w:type="dxa"/>
            <w:tcBorders>
              <w:top w:val="single" w:sz="8" w:space="0" w:color="000000"/>
              <w:left w:val="nil"/>
              <w:bottom w:val="single" w:sz="8" w:space="0" w:color="000000"/>
              <w:right w:val="nil"/>
            </w:tcBorders>
            <w:hideMark/>
          </w:tcPr>
          <w:p w14:paraId="6B228DD0" w14:textId="77777777" w:rsidR="00F74509" w:rsidRDefault="00F745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683" w:type="dxa"/>
            <w:tcBorders>
              <w:top w:val="single" w:sz="8" w:space="0" w:color="000000"/>
              <w:left w:val="nil"/>
              <w:bottom w:val="single" w:sz="8" w:space="0" w:color="000000"/>
              <w:right w:val="nil"/>
            </w:tcBorders>
            <w:hideMark/>
          </w:tcPr>
          <w:p w14:paraId="27A74406" w14:textId="77777777" w:rsidR="00F74509" w:rsidRDefault="00F745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F74509" w14:paraId="5BFF3E99" w14:textId="77777777" w:rsidTr="00F74509">
        <w:tc>
          <w:tcPr>
            <w:tcW w:w="9212" w:type="dxa"/>
            <w:gridSpan w:val="4"/>
            <w:tcBorders>
              <w:top w:val="nil"/>
              <w:left w:val="nil"/>
              <w:bottom w:val="nil"/>
              <w:right w:val="nil"/>
            </w:tcBorders>
            <w:hideMark/>
          </w:tcPr>
          <w:p w14:paraId="51B65C4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15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(a) coloca em prática as informações sobre COVID-19</w:t>
            </w:r>
            <w:r w:rsidR="005B035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às quais o(a) </w:t>
            </w:r>
            <w:proofErr w:type="spellStart"/>
            <w:r>
              <w:rPr>
                <w:rFonts w:ascii="Times New Roman" w:eastAsia="Times New Roman" w:hAnsi="Times New Roman" w:cs="Times New Roman"/>
                <w:b/>
                <w:sz w:val="20"/>
                <w:szCs w:val="20"/>
              </w:rPr>
              <w:t>Sr</w:t>
            </w:r>
            <w:proofErr w:type="spellEnd"/>
            <w:r>
              <w:rPr>
                <w:rFonts w:ascii="Times New Roman" w:eastAsia="Times New Roman" w:hAnsi="Times New Roman" w:cs="Times New Roman"/>
                <w:b/>
                <w:sz w:val="20"/>
                <w:szCs w:val="20"/>
              </w:rPr>
              <w:t>(a) teve acesso? *</w:t>
            </w:r>
          </w:p>
        </w:tc>
      </w:tr>
      <w:tr w:rsidR="00F74509" w14:paraId="5F0597E2" w14:textId="77777777" w:rsidTr="00F74509">
        <w:tc>
          <w:tcPr>
            <w:tcW w:w="237" w:type="dxa"/>
            <w:tcBorders>
              <w:top w:val="nil"/>
              <w:left w:val="nil"/>
              <w:bottom w:val="nil"/>
              <w:right w:val="nil"/>
            </w:tcBorders>
          </w:tcPr>
          <w:p w14:paraId="6A116ADE"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393DA71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Sempre</w:t>
            </w:r>
          </w:p>
        </w:tc>
        <w:tc>
          <w:tcPr>
            <w:tcW w:w="616" w:type="dxa"/>
            <w:tcBorders>
              <w:top w:val="nil"/>
              <w:left w:val="nil"/>
              <w:bottom w:val="nil"/>
              <w:right w:val="nil"/>
            </w:tcBorders>
            <w:vAlign w:val="center"/>
            <w:hideMark/>
          </w:tcPr>
          <w:p w14:paraId="0D3FA1B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683" w:type="dxa"/>
            <w:tcBorders>
              <w:top w:val="nil"/>
              <w:left w:val="nil"/>
              <w:bottom w:val="nil"/>
              <w:right w:val="nil"/>
            </w:tcBorders>
            <w:vAlign w:val="center"/>
            <w:hideMark/>
          </w:tcPr>
          <w:p w14:paraId="5D2B3E6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67,6</w:t>
            </w:r>
          </w:p>
        </w:tc>
      </w:tr>
      <w:tr w:rsidR="00F74509" w14:paraId="1826FD08" w14:textId="77777777" w:rsidTr="00F74509">
        <w:tc>
          <w:tcPr>
            <w:tcW w:w="237" w:type="dxa"/>
            <w:tcBorders>
              <w:top w:val="nil"/>
              <w:left w:val="nil"/>
              <w:bottom w:val="nil"/>
              <w:right w:val="nil"/>
            </w:tcBorders>
          </w:tcPr>
          <w:p w14:paraId="74A0A838"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262547E"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Frequentemente</w:t>
            </w:r>
          </w:p>
        </w:tc>
        <w:tc>
          <w:tcPr>
            <w:tcW w:w="616" w:type="dxa"/>
            <w:tcBorders>
              <w:top w:val="nil"/>
              <w:left w:val="nil"/>
              <w:bottom w:val="nil"/>
              <w:right w:val="nil"/>
            </w:tcBorders>
            <w:vAlign w:val="center"/>
            <w:hideMark/>
          </w:tcPr>
          <w:p w14:paraId="2150523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683" w:type="dxa"/>
            <w:tcBorders>
              <w:top w:val="nil"/>
              <w:left w:val="nil"/>
              <w:bottom w:val="nil"/>
              <w:right w:val="nil"/>
            </w:tcBorders>
            <w:vAlign w:val="center"/>
            <w:hideMark/>
          </w:tcPr>
          <w:p w14:paraId="216E1BA3"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28,8</w:t>
            </w:r>
          </w:p>
        </w:tc>
      </w:tr>
      <w:tr w:rsidR="00F74509" w14:paraId="03D67439" w14:textId="77777777" w:rsidTr="00F74509">
        <w:tc>
          <w:tcPr>
            <w:tcW w:w="237" w:type="dxa"/>
            <w:tcBorders>
              <w:top w:val="nil"/>
              <w:left w:val="nil"/>
              <w:bottom w:val="nil"/>
              <w:right w:val="nil"/>
            </w:tcBorders>
          </w:tcPr>
          <w:p w14:paraId="2AC5D3F4"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02610C63"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Às vezes</w:t>
            </w:r>
          </w:p>
        </w:tc>
        <w:tc>
          <w:tcPr>
            <w:tcW w:w="616" w:type="dxa"/>
            <w:tcBorders>
              <w:top w:val="nil"/>
              <w:left w:val="nil"/>
              <w:bottom w:val="nil"/>
              <w:right w:val="nil"/>
            </w:tcBorders>
            <w:vAlign w:val="center"/>
            <w:hideMark/>
          </w:tcPr>
          <w:p w14:paraId="6024F626"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83" w:type="dxa"/>
            <w:tcBorders>
              <w:top w:val="nil"/>
              <w:left w:val="nil"/>
              <w:bottom w:val="nil"/>
              <w:right w:val="nil"/>
            </w:tcBorders>
            <w:vAlign w:val="center"/>
            <w:hideMark/>
          </w:tcPr>
          <w:p w14:paraId="0503F4E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F74509" w14:paraId="268EBCCE" w14:textId="77777777" w:rsidTr="00F74509">
        <w:tc>
          <w:tcPr>
            <w:tcW w:w="237" w:type="dxa"/>
            <w:tcBorders>
              <w:top w:val="nil"/>
              <w:left w:val="nil"/>
              <w:bottom w:val="nil"/>
              <w:right w:val="nil"/>
            </w:tcBorders>
          </w:tcPr>
          <w:p w14:paraId="55355452"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79F0AEAB"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Raramente</w:t>
            </w:r>
          </w:p>
        </w:tc>
        <w:tc>
          <w:tcPr>
            <w:tcW w:w="616" w:type="dxa"/>
            <w:tcBorders>
              <w:top w:val="nil"/>
              <w:left w:val="nil"/>
              <w:bottom w:val="nil"/>
              <w:right w:val="nil"/>
            </w:tcBorders>
            <w:vAlign w:val="center"/>
          </w:tcPr>
          <w:p w14:paraId="2169D101" w14:textId="77777777" w:rsidR="00F74509" w:rsidRDefault="00F74509">
            <w:pPr>
              <w:jc w:val="right"/>
              <w:rPr>
                <w:rFonts w:ascii="Times New Roman" w:eastAsia="Times New Roman" w:hAnsi="Times New Roman" w:cs="Times New Roman"/>
                <w:sz w:val="20"/>
                <w:szCs w:val="20"/>
              </w:rPr>
            </w:pPr>
          </w:p>
        </w:tc>
        <w:tc>
          <w:tcPr>
            <w:tcW w:w="683" w:type="dxa"/>
            <w:tcBorders>
              <w:top w:val="nil"/>
              <w:left w:val="nil"/>
              <w:bottom w:val="nil"/>
              <w:right w:val="nil"/>
            </w:tcBorders>
            <w:vAlign w:val="center"/>
          </w:tcPr>
          <w:p w14:paraId="7383E901" w14:textId="77777777" w:rsidR="00F74509" w:rsidRDefault="00F74509">
            <w:pPr>
              <w:jc w:val="right"/>
              <w:rPr>
                <w:rFonts w:ascii="Times New Roman" w:eastAsia="Times New Roman" w:hAnsi="Times New Roman" w:cs="Times New Roman"/>
                <w:sz w:val="20"/>
                <w:szCs w:val="20"/>
              </w:rPr>
            </w:pPr>
          </w:p>
        </w:tc>
      </w:tr>
      <w:tr w:rsidR="00F74509" w14:paraId="712B1869" w14:textId="77777777" w:rsidTr="00F74509">
        <w:tc>
          <w:tcPr>
            <w:tcW w:w="237" w:type="dxa"/>
            <w:tcBorders>
              <w:top w:val="nil"/>
              <w:left w:val="nil"/>
              <w:bottom w:val="nil"/>
              <w:right w:val="nil"/>
            </w:tcBorders>
          </w:tcPr>
          <w:p w14:paraId="4CEE04F9"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6241B200"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Nunca</w:t>
            </w:r>
          </w:p>
        </w:tc>
        <w:tc>
          <w:tcPr>
            <w:tcW w:w="616" w:type="dxa"/>
            <w:tcBorders>
              <w:top w:val="nil"/>
              <w:left w:val="nil"/>
              <w:bottom w:val="nil"/>
              <w:right w:val="nil"/>
            </w:tcBorders>
            <w:vAlign w:val="center"/>
          </w:tcPr>
          <w:p w14:paraId="0D569946" w14:textId="77777777" w:rsidR="00F74509" w:rsidRDefault="00F74509">
            <w:pPr>
              <w:jc w:val="right"/>
              <w:rPr>
                <w:rFonts w:ascii="Times New Roman" w:eastAsia="Times New Roman" w:hAnsi="Times New Roman" w:cs="Times New Roman"/>
                <w:sz w:val="20"/>
                <w:szCs w:val="20"/>
              </w:rPr>
            </w:pPr>
          </w:p>
        </w:tc>
        <w:tc>
          <w:tcPr>
            <w:tcW w:w="683" w:type="dxa"/>
            <w:tcBorders>
              <w:top w:val="nil"/>
              <w:left w:val="nil"/>
              <w:bottom w:val="nil"/>
              <w:right w:val="nil"/>
            </w:tcBorders>
            <w:vAlign w:val="center"/>
          </w:tcPr>
          <w:p w14:paraId="4E42BBCA" w14:textId="77777777" w:rsidR="00F74509" w:rsidRDefault="00F74509">
            <w:pPr>
              <w:jc w:val="right"/>
              <w:rPr>
                <w:rFonts w:ascii="Times New Roman" w:eastAsia="Times New Roman" w:hAnsi="Times New Roman" w:cs="Times New Roman"/>
                <w:sz w:val="20"/>
                <w:szCs w:val="20"/>
              </w:rPr>
            </w:pPr>
          </w:p>
        </w:tc>
      </w:tr>
      <w:tr w:rsidR="00F74509" w14:paraId="49120DE8" w14:textId="77777777" w:rsidTr="00F74509">
        <w:tc>
          <w:tcPr>
            <w:tcW w:w="9212" w:type="dxa"/>
            <w:gridSpan w:val="4"/>
            <w:tcBorders>
              <w:top w:val="nil"/>
              <w:left w:val="nil"/>
              <w:bottom w:val="nil"/>
              <w:right w:val="nil"/>
            </w:tcBorders>
            <w:hideMark/>
          </w:tcPr>
          <w:p w14:paraId="1D5460CB"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16 Você utiliza todos EPIs necessários à sua proteção</w:t>
            </w:r>
            <w:r w:rsidR="005B035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durante o manejo clínico ou cuidados intensivos ao paciente com COVID-19? *</w:t>
            </w:r>
          </w:p>
        </w:tc>
      </w:tr>
      <w:tr w:rsidR="00F74509" w14:paraId="1A7C5270" w14:textId="77777777" w:rsidTr="00F74509">
        <w:tc>
          <w:tcPr>
            <w:tcW w:w="237" w:type="dxa"/>
            <w:tcBorders>
              <w:top w:val="nil"/>
              <w:left w:val="nil"/>
              <w:bottom w:val="nil"/>
              <w:right w:val="nil"/>
            </w:tcBorders>
          </w:tcPr>
          <w:p w14:paraId="54AC6608"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74D31832"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Sempre</w:t>
            </w:r>
          </w:p>
        </w:tc>
        <w:tc>
          <w:tcPr>
            <w:tcW w:w="616" w:type="dxa"/>
            <w:tcBorders>
              <w:top w:val="nil"/>
              <w:left w:val="nil"/>
              <w:bottom w:val="nil"/>
              <w:right w:val="nil"/>
            </w:tcBorders>
            <w:vAlign w:val="center"/>
            <w:hideMark/>
          </w:tcPr>
          <w:p w14:paraId="6154277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683" w:type="dxa"/>
            <w:tcBorders>
              <w:top w:val="nil"/>
              <w:left w:val="nil"/>
              <w:bottom w:val="nil"/>
              <w:right w:val="nil"/>
            </w:tcBorders>
            <w:vAlign w:val="center"/>
            <w:hideMark/>
          </w:tcPr>
          <w:p w14:paraId="747A7F8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98,1</w:t>
            </w:r>
          </w:p>
        </w:tc>
      </w:tr>
      <w:tr w:rsidR="00F74509" w14:paraId="43B1E828" w14:textId="77777777" w:rsidTr="00F74509">
        <w:tc>
          <w:tcPr>
            <w:tcW w:w="237" w:type="dxa"/>
            <w:tcBorders>
              <w:top w:val="nil"/>
              <w:left w:val="nil"/>
              <w:bottom w:val="nil"/>
              <w:right w:val="nil"/>
            </w:tcBorders>
          </w:tcPr>
          <w:p w14:paraId="2E73633D"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1BB2D8C1"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Frequentemente</w:t>
            </w:r>
          </w:p>
        </w:tc>
        <w:tc>
          <w:tcPr>
            <w:tcW w:w="616" w:type="dxa"/>
            <w:tcBorders>
              <w:top w:val="nil"/>
              <w:left w:val="nil"/>
              <w:bottom w:val="nil"/>
              <w:right w:val="nil"/>
            </w:tcBorders>
            <w:vAlign w:val="center"/>
            <w:hideMark/>
          </w:tcPr>
          <w:p w14:paraId="3732236E"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83" w:type="dxa"/>
            <w:tcBorders>
              <w:top w:val="nil"/>
              <w:left w:val="nil"/>
              <w:bottom w:val="nil"/>
              <w:right w:val="nil"/>
            </w:tcBorders>
            <w:vAlign w:val="center"/>
            <w:hideMark/>
          </w:tcPr>
          <w:p w14:paraId="1985F91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F74509" w14:paraId="24806FA5" w14:textId="77777777" w:rsidTr="00F74509">
        <w:tc>
          <w:tcPr>
            <w:tcW w:w="237" w:type="dxa"/>
            <w:tcBorders>
              <w:top w:val="nil"/>
              <w:left w:val="nil"/>
              <w:bottom w:val="nil"/>
              <w:right w:val="nil"/>
            </w:tcBorders>
          </w:tcPr>
          <w:p w14:paraId="1B242997"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55C3E47"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Às vezes</w:t>
            </w:r>
          </w:p>
        </w:tc>
        <w:tc>
          <w:tcPr>
            <w:tcW w:w="616" w:type="dxa"/>
            <w:tcBorders>
              <w:top w:val="nil"/>
              <w:left w:val="nil"/>
              <w:bottom w:val="nil"/>
              <w:right w:val="nil"/>
            </w:tcBorders>
            <w:vAlign w:val="center"/>
          </w:tcPr>
          <w:p w14:paraId="4ECDFB04" w14:textId="77777777" w:rsidR="00F74509" w:rsidRDefault="00F74509">
            <w:pPr>
              <w:jc w:val="right"/>
              <w:rPr>
                <w:rFonts w:ascii="Times New Roman" w:eastAsia="Times New Roman" w:hAnsi="Times New Roman" w:cs="Times New Roman"/>
                <w:sz w:val="20"/>
                <w:szCs w:val="20"/>
              </w:rPr>
            </w:pPr>
          </w:p>
        </w:tc>
        <w:tc>
          <w:tcPr>
            <w:tcW w:w="683" w:type="dxa"/>
            <w:tcBorders>
              <w:top w:val="nil"/>
              <w:left w:val="nil"/>
              <w:bottom w:val="nil"/>
              <w:right w:val="nil"/>
            </w:tcBorders>
            <w:vAlign w:val="center"/>
          </w:tcPr>
          <w:p w14:paraId="4F239E65" w14:textId="77777777" w:rsidR="00F74509" w:rsidRDefault="00F74509">
            <w:pPr>
              <w:jc w:val="right"/>
              <w:rPr>
                <w:rFonts w:ascii="Times New Roman" w:eastAsia="Times New Roman" w:hAnsi="Times New Roman" w:cs="Times New Roman"/>
                <w:sz w:val="20"/>
                <w:szCs w:val="20"/>
              </w:rPr>
            </w:pPr>
          </w:p>
        </w:tc>
      </w:tr>
      <w:tr w:rsidR="00F74509" w14:paraId="6EEAC989" w14:textId="77777777" w:rsidTr="00F74509">
        <w:tc>
          <w:tcPr>
            <w:tcW w:w="237" w:type="dxa"/>
            <w:tcBorders>
              <w:top w:val="nil"/>
              <w:left w:val="nil"/>
              <w:bottom w:val="nil"/>
              <w:right w:val="nil"/>
            </w:tcBorders>
          </w:tcPr>
          <w:p w14:paraId="6E47D672"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4FAB485"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Raramente</w:t>
            </w:r>
          </w:p>
        </w:tc>
        <w:tc>
          <w:tcPr>
            <w:tcW w:w="616" w:type="dxa"/>
            <w:tcBorders>
              <w:top w:val="nil"/>
              <w:left w:val="nil"/>
              <w:bottom w:val="nil"/>
              <w:right w:val="nil"/>
            </w:tcBorders>
            <w:vAlign w:val="center"/>
          </w:tcPr>
          <w:p w14:paraId="30EC3BBE" w14:textId="77777777" w:rsidR="00F74509" w:rsidRDefault="00F74509">
            <w:pPr>
              <w:jc w:val="right"/>
              <w:rPr>
                <w:rFonts w:ascii="Times New Roman" w:eastAsia="Times New Roman" w:hAnsi="Times New Roman" w:cs="Times New Roman"/>
                <w:sz w:val="20"/>
                <w:szCs w:val="20"/>
              </w:rPr>
            </w:pPr>
          </w:p>
        </w:tc>
        <w:tc>
          <w:tcPr>
            <w:tcW w:w="683" w:type="dxa"/>
            <w:tcBorders>
              <w:top w:val="nil"/>
              <w:left w:val="nil"/>
              <w:bottom w:val="nil"/>
              <w:right w:val="nil"/>
            </w:tcBorders>
            <w:vAlign w:val="center"/>
          </w:tcPr>
          <w:p w14:paraId="71BCB14D" w14:textId="77777777" w:rsidR="00F74509" w:rsidRDefault="00F74509">
            <w:pPr>
              <w:jc w:val="right"/>
              <w:rPr>
                <w:rFonts w:ascii="Times New Roman" w:eastAsia="Times New Roman" w:hAnsi="Times New Roman" w:cs="Times New Roman"/>
                <w:sz w:val="20"/>
                <w:szCs w:val="20"/>
              </w:rPr>
            </w:pPr>
          </w:p>
        </w:tc>
      </w:tr>
      <w:tr w:rsidR="00F74509" w14:paraId="4199CC44" w14:textId="77777777" w:rsidTr="00F74509">
        <w:tc>
          <w:tcPr>
            <w:tcW w:w="237" w:type="dxa"/>
            <w:tcBorders>
              <w:top w:val="nil"/>
              <w:left w:val="nil"/>
              <w:bottom w:val="nil"/>
              <w:right w:val="nil"/>
            </w:tcBorders>
          </w:tcPr>
          <w:p w14:paraId="404282A2"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29A500D"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Nunca</w:t>
            </w:r>
          </w:p>
        </w:tc>
        <w:tc>
          <w:tcPr>
            <w:tcW w:w="616" w:type="dxa"/>
            <w:tcBorders>
              <w:top w:val="nil"/>
              <w:left w:val="nil"/>
              <w:bottom w:val="nil"/>
              <w:right w:val="nil"/>
            </w:tcBorders>
            <w:vAlign w:val="center"/>
          </w:tcPr>
          <w:p w14:paraId="04FDDC57" w14:textId="77777777" w:rsidR="00F74509" w:rsidRDefault="00F74509">
            <w:pPr>
              <w:jc w:val="right"/>
              <w:rPr>
                <w:rFonts w:ascii="Times New Roman" w:eastAsia="Times New Roman" w:hAnsi="Times New Roman" w:cs="Times New Roman"/>
                <w:sz w:val="20"/>
                <w:szCs w:val="20"/>
              </w:rPr>
            </w:pPr>
          </w:p>
        </w:tc>
        <w:tc>
          <w:tcPr>
            <w:tcW w:w="683" w:type="dxa"/>
            <w:tcBorders>
              <w:top w:val="nil"/>
              <w:left w:val="nil"/>
              <w:bottom w:val="nil"/>
              <w:right w:val="nil"/>
            </w:tcBorders>
            <w:vAlign w:val="center"/>
          </w:tcPr>
          <w:p w14:paraId="19FAB260" w14:textId="77777777" w:rsidR="00F74509" w:rsidRDefault="00F74509">
            <w:pPr>
              <w:jc w:val="right"/>
              <w:rPr>
                <w:rFonts w:ascii="Times New Roman" w:eastAsia="Times New Roman" w:hAnsi="Times New Roman" w:cs="Times New Roman"/>
                <w:sz w:val="20"/>
                <w:szCs w:val="20"/>
              </w:rPr>
            </w:pPr>
          </w:p>
        </w:tc>
      </w:tr>
      <w:tr w:rsidR="00F74509" w14:paraId="1D70CA28" w14:textId="77777777" w:rsidTr="00F74509">
        <w:tc>
          <w:tcPr>
            <w:tcW w:w="9212" w:type="dxa"/>
            <w:gridSpan w:val="4"/>
            <w:tcBorders>
              <w:top w:val="nil"/>
              <w:left w:val="nil"/>
              <w:bottom w:val="nil"/>
              <w:right w:val="nil"/>
            </w:tcBorders>
            <w:hideMark/>
          </w:tcPr>
          <w:p w14:paraId="443E19CE"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17 Caso observe que a máscara N95/PFF2 não esteja vedando eficazmente na assistência ao paciente suspeito ou confirmado com COVID-19. Você: *</w:t>
            </w:r>
          </w:p>
        </w:tc>
      </w:tr>
      <w:tr w:rsidR="00F74509" w14:paraId="63A5218F" w14:textId="77777777" w:rsidTr="00F74509">
        <w:tc>
          <w:tcPr>
            <w:tcW w:w="237" w:type="dxa"/>
            <w:tcBorders>
              <w:top w:val="nil"/>
              <w:left w:val="nil"/>
              <w:bottom w:val="nil"/>
              <w:right w:val="nil"/>
            </w:tcBorders>
          </w:tcPr>
          <w:p w14:paraId="0B081D9A"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16451D8"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Descarta essa máscara</w:t>
            </w:r>
          </w:p>
        </w:tc>
        <w:tc>
          <w:tcPr>
            <w:tcW w:w="616" w:type="dxa"/>
            <w:tcBorders>
              <w:top w:val="nil"/>
              <w:left w:val="nil"/>
              <w:bottom w:val="nil"/>
              <w:right w:val="nil"/>
            </w:tcBorders>
            <w:vAlign w:val="center"/>
            <w:hideMark/>
          </w:tcPr>
          <w:p w14:paraId="10A4AE74"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683" w:type="dxa"/>
            <w:tcBorders>
              <w:top w:val="nil"/>
              <w:left w:val="nil"/>
              <w:bottom w:val="nil"/>
              <w:right w:val="nil"/>
            </w:tcBorders>
            <w:vAlign w:val="center"/>
            <w:hideMark/>
          </w:tcPr>
          <w:p w14:paraId="18C5499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97,3</w:t>
            </w:r>
          </w:p>
        </w:tc>
      </w:tr>
      <w:tr w:rsidR="00F74509" w14:paraId="1A6D8682" w14:textId="77777777" w:rsidTr="00F74509">
        <w:tc>
          <w:tcPr>
            <w:tcW w:w="237" w:type="dxa"/>
            <w:tcBorders>
              <w:top w:val="nil"/>
              <w:left w:val="nil"/>
              <w:bottom w:val="nil"/>
              <w:right w:val="nil"/>
            </w:tcBorders>
          </w:tcPr>
          <w:p w14:paraId="510566E1"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748B036"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Só descarta se observar que esteja rasgada ou úmida.</w:t>
            </w:r>
          </w:p>
        </w:tc>
        <w:tc>
          <w:tcPr>
            <w:tcW w:w="616" w:type="dxa"/>
            <w:tcBorders>
              <w:top w:val="nil"/>
              <w:left w:val="nil"/>
              <w:bottom w:val="nil"/>
              <w:right w:val="nil"/>
            </w:tcBorders>
            <w:vAlign w:val="center"/>
            <w:hideMark/>
          </w:tcPr>
          <w:p w14:paraId="1A9CE5B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tcBorders>
              <w:top w:val="nil"/>
              <w:left w:val="nil"/>
              <w:bottom w:val="nil"/>
              <w:right w:val="nil"/>
            </w:tcBorders>
            <w:vAlign w:val="center"/>
            <w:hideMark/>
          </w:tcPr>
          <w:p w14:paraId="1025EFCF"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205F479F" w14:textId="77777777" w:rsidTr="00F74509">
        <w:tc>
          <w:tcPr>
            <w:tcW w:w="237" w:type="dxa"/>
            <w:tcBorders>
              <w:top w:val="nil"/>
              <w:left w:val="nil"/>
              <w:bottom w:val="nil"/>
              <w:right w:val="nil"/>
            </w:tcBorders>
          </w:tcPr>
          <w:p w14:paraId="76CDE671"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540E6640"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Reutiliza, porque há somente 1 máscara disponível por plantão</w:t>
            </w:r>
          </w:p>
        </w:tc>
        <w:tc>
          <w:tcPr>
            <w:tcW w:w="616" w:type="dxa"/>
            <w:tcBorders>
              <w:top w:val="nil"/>
              <w:left w:val="nil"/>
              <w:bottom w:val="nil"/>
              <w:right w:val="nil"/>
            </w:tcBorders>
            <w:vAlign w:val="center"/>
            <w:hideMark/>
          </w:tcPr>
          <w:p w14:paraId="47757FFD"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tcBorders>
              <w:top w:val="nil"/>
              <w:left w:val="nil"/>
              <w:bottom w:val="nil"/>
              <w:right w:val="nil"/>
            </w:tcBorders>
            <w:vAlign w:val="center"/>
            <w:hideMark/>
          </w:tcPr>
          <w:p w14:paraId="01BBE57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2FFE74FE" w14:textId="77777777" w:rsidTr="00F74509">
        <w:tc>
          <w:tcPr>
            <w:tcW w:w="237" w:type="dxa"/>
            <w:tcBorders>
              <w:top w:val="nil"/>
              <w:left w:val="nil"/>
              <w:bottom w:val="nil"/>
              <w:right w:val="nil"/>
            </w:tcBorders>
          </w:tcPr>
          <w:p w14:paraId="024B717D"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234D80E8"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Não uso máscaras</w:t>
            </w:r>
          </w:p>
        </w:tc>
        <w:tc>
          <w:tcPr>
            <w:tcW w:w="616" w:type="dxa"/>
            <w:tcBorders>
              <w:top w:val="nil"/>
              <w:left w:val="nil"/>
              <w:bottom w:val="nil"/>
              <w:right w:val="nil"/>
            </w:tcBorders>
            <w:vAlign w:val="center"/>
            <w:hideMark/>
          </w:tcPr>
          <w:p w14:paraId="6F571C79"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83" w:type="dxa"/>
            <w:tcBorders>
              <w:top w:val="nil"/>
              <w:left w:val="nil"/>
              <w:bottom w:val="nil"/>
              <w:right w:val="nil"/>
            </w:tcBorders>
            <w:vAlign w:val="center"/>
            <w:hideMark/>
          </w:tcPr>
          <w:p w14:paraId="7BEC36C7"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F74509" w14:paraId="1FED54E7" w14:textId="77777777" w:rsidTr="00F74509">
        <w:tc>
          <w:tcPr>
            <w:tcW w:w="9212" w:type="dxa"/>
            <w:gridSpan w:val="4"/>
            <w:tcBorders>
              <w:top w:val="nil"/>
              <w:left w:val="nil"/>
              <w:bottom w:val="nil"/>
              <w:right w:val="nil"/>
            </w:tcBorders>
            <w:hideMark/>
          </w:tcPr>
          <w:p w14:paraId="4FDB0220" w14:textId="77777777" w:rsidR="00F74509" w:rsidRDefault="00F7450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18 Na assistência ao paciente suspeito ou confirmado com COVID-19, durante o seu plantão quando você utiliza os óculos de proteção facial/ </w:t>
            </w:r>
            <w:bookmarkStart w:id="5" w:name="_heading=h.2jxsxqh"/>
            <w:bookmarkEnd w:id="5"/>
            <w:r>
              <w:rPr>
                <w:rFonts w:ascii="Times New Roman" w:eastAsia="Times New Roman" w:hAnsi="Times New Roman" w:cs="Times New Roman"/>
                <w:b/>
                <w:i/>
                <w:sz w:val="20"/>
                <w:szCs w:val="20"/>
              </w:rPr>
              <w:t xml:space="preserve">face </w:t>
            </w:r>
            <w:proofErr w:type="spellStart"/>
            <w:r>
              <w:rPr>
                <w:rFonts w:ascii="Times New Roman" w:eastAsia="Times New Roman" w:hAnsi="Times New Roman" w:cs="Times New Roman"/>
                <w:b/>
                <w:i/>
                <w:sz w:val="20"/>
                <w:szCs w:val="20"/>
              </w:rPr>
              <w:t>shield</w:t>
            </w:r>
            <w:proofErr w:type="spellEnd"/>
            <w:r>
              <w:rPr>
                <w:rFonts w:ascii="Times New Roman" w:eastAsia="Times New Roman" w:hAnsi="Times New Roman" w:cs="Times New Roman"/>
                <w:b/>
                <w:sz w:val="20"/>
                <w:szCs w:val="20"/>
              </w:rPr>
              <w:t>? *</w:t>
            </w:r>
          </w:p>
        </w:tc>
      </w:tr>
      <w:tr w:rsidR="00F74509" w14:paraId="77CAC03B" w14:textId="77777777" w:rsidTr="00F74509">
        <w:tc>
          <w:tcPr>
            <w:tcW w:w="237" w:type="dxa"/>
            <w:tcBorders>
              <w:top w:val="nil"/>
              <w:left w:val="nil"/>
              <w:bottom w:val="nil"/>
              <w:right w:val="nil"/>
            </w:tcBorders>
          </w:tcPr>
          <w:p w14:paraId="6EDEDC22"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nil"/>
              <w:right w:val="nil"/>
            </w:tcBorders>
            <w:hideMark/>
          </w:tcPr>
          <w:p w14:paraId="76B009B9"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Sempre que vou prestar assistência ao paciente</w:t>
            </w:r>
          </w:p>
        </w:tc>
        <w:tc>
          <w:tcPr>
            <w:tcW w:w="616" w:type="dxa"/>
            <w:tcBorders>
              <w:top w:val="nil"/>
              <w:left w:val="nil"/>
              <w:bottom w:val="nil"/>
              <w:right w:val="nil"/>
            </w:tcBorders>
            <w:vAlign w:val="center"/>
            <w:hideMark/>
          </w:tcPr>
          <w:p w14:paraId="5A71E45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683" w:type="dxa"/>
            <w:tcBorders>
              <w:top w:val="nil"/>
              <w:left w:val="nil"/>
              <w:bottom w:val="nil"/>
              <w:right w:val="nil"/>
            </w:tcBorders>
            <w:vAlign w:val="center"/>
            <w:hideMark/>
          </w:tcPr>
          <w:p w14:paraId="5E5180E5"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98,1</w:t>
            </w:r>
          </w:p>
        </w:tc>
      </w:tr>
      <w:tr w:rsidR="00F74509" w14:paraId="6D5E7235" w14:textId="77777777" w:rsidTr="00F74509">
        <w:tc>
          <w:tcPr>
            <w:tcW w:w="237" w:type="dxa"/>
            <w:tcBorders>
              <w:top w:val="nil"/>
              <w:left w:val="nil"/>
              <w:bottom w:val="single" w:sz="4" w:space="0" w:color="000000"/>
              <w:right w:val="nil"/>
            </w:tcBorders>
          </w:tcPr>
          <w:p w14:paraId="383D9EFB" w14:textId="77777777" w:rsidR="00F74509" w:rsidRDefault="00F74509">
            <w:pPr>
              <w:rPr>
                <w:rFonts w:ascii="Times New Roman" w:eastAsia="Times New Roman" w:hAnsi="Times New Roman" w:cs="Times New Roman"/>
                <w:sz w:val="20"/>
                <w:szCs w:val="20"/>
              </w:rPr>
            </w:pPr>
          </w:p>
        </w:tc>
        <w:tc>
          <w:tcPr>
            <w:tcW w:w="7676" w:type="dxa"/>
            <w:tcBorders>
              <w:top w:val="nil"/>
              <w:left w:val="nil"/>
              <w:bottom w:val="single" w:sz="4" w:space="0" w:color="000000"/>
              <w:right w:val="nil"/>
            </w:tcBorders>
            <w:hideMark/>
          </w:tcPr>
          <w:p w14:paraId="2F08CD4A" w14:textId="77777777" w:rsidR="00F74509" w:rsidRDefault="00F74509">
            <w:pPr>
              <w:rPr>
                <w:rFonts w:ascii="Times New Roman" w:eastAsia="Times New Roman" w:hAnsi="Times New Roman" w:cs="Times New Roman"/>
                <w:sz w:val="20"/>
                <w:szCs w:val="20"/>
              </w:rPr>
            </w:pPr>
            <w:r>
              <w:rPr>
                <w:rFonts w:ascii="Times New Roman" w:eastAsia="Times New Roman" w:hAnsi="Times New Roman" w:cs="Times New Roman"/>
                <w:sz w:val="20"/>
                <w:szCs w:val="20"/>
              </w:rPr>
              <w:t>Somente quando realizo procedimento gerador de aerossóis</w:t>
            </w:r>
          </w:p>
        </w:tc>
        <w:tc>
          <w:tcPr>
            <w:tcW w:w="616" w:type="dxa"/>
            <w:tcBorders>
              <w:top w:val="nil"/>
              <w:left w:val="nil"/>
              <w:bottom w:val="single" w:sz="4" w:space="0" w:color="000000"/>
              <w:right w:val="nil"/>
            </w:tcBorders>
            <w:vAlign w:val="center"/>
            <w:hideMark/>
          </w:tcPr>
          <w:p w14:paraId="7FB85C02"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83" w:type="dxa"/>
            <w:tcBorders>
              <w:top w:val="nil"/>
              <w:left w:val="nil"/>
              <w:bottom w:val="single" w:sz="4" w:space="0" w:color="000000"/>
              <w:right w:val="nil"/>
            </w:tcBorders>
            <w:vAlign w:val="center"/>
            <w:hideMark/>
          </w:tcPr>
          <w:p w14:paraId="5EAEA78B" w14:textId="77777777" w:rsidR="00F74509" w:rsidRDefault="00F7450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bl>
    <w:p w14:paraId="5B505EFA" w14:textId="77777777" w:rsidR="00F74509" w:rsidRDefault="00F74509" w:rsidP="00F745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Número de respondentes inferior ao número de participantes</w:t>
      </w:r>
    </w:p>
    <w:p w14:paraId="35588340" w14:textId="77777777" w:rsidR="00F74509" w:rsidRDefault="00F74509" w:rsidP="00F74509">
      <w:pPr>
        <w:spacing w:after="0"/>
        <w:jc w:val="both"/>
        <w:rPr>
          <w:rFonts w:ascii="Times New Roman" w:eastAsia="Times New Roman" w:hAnsi="Times New Roman" w:cs="Times New Roman"/>
          <w:sz w:val="24"/>
          <w:szCs w:val="24"/>
        </w:rPr>
      </w:pPr>
    </w:p>
    <w:p w14:paraId="1FAFED58" w14:textId="77777777" w:rsidR="00396F26" w:rsidRDefault="00396F26" w:rsidP="007820DF">
      <w:pPr>
        <w:spacing w:after="0"/>
        <w:jc w:val="both"/>
        <w:rPr>
          <w:rFonts w:ascii="Times New Roman" w:eastAsia="Times New Roman" w:hAnsi="Times New Roman" w:cs="Times New Roman"/>
          <w:sz w:val="24"/>
          <w:szCs w:val="24"/>
        </w:rPr>
      </w:pPr>
    </w:p>
    <w:p w14:paraId="3B30FA32" w14:textId="77777777" w:rsidR="00F74509" w:rsidRDefault="00F74509" w:rsidP="007820DF">
      <w:pPr>
        <w:spacing w:after="0"/>
        <w:jc w:val="both"/>
        <w:rPr>
          <w:rFonts w:ascii="Times New Roman" w:eastAsia="Times New Roman" w:hAnsi="Times New Roman" w:cs="Times New Roman"/>
          <w:b/>
          <w:sz w:val="24"/>
          <w:szCs w:val="24"/>
        </w:rPr>
      </w:pPr>
    </w:p>
    <w:p w14:paraId="60FB36F7" w14:textId="77777777" w:rsidR="00F74509" w:rsidRDefault="00F74509" w:rsidP="007820DF">
      <w:pPr>
        <w:spacing w:after="0"/>
        <w:jc w:val="both"/>
        <w:rPr>
          <w:rFonts w:ascii="Times New Roman" w:eastAsia="Times New Roman" w:hAnsi="Times New Roman" w:cs="Times New Roman"/>
          <w:b/>
          <w:sz w:val="24"/>
          <w:szCs w:val="24"/>
        </w:rPr>
      </w:pPr>
    </w:p>
    <w:p w14:paraId="207883AA" w14:textId="77777777" w:rsidR="00D51C1F" w:rsidRDefault="00F74509" w:rsidP="00F7450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DISCUSSÃO</w:t>
      </w:r>
    </w:p>
    <w:p w14:paraId="4A5FD3BE" w14:textId="77777777" w:rsidR="00F74509" w:rsidRDefault="00F74509" w:rsidP="00F74509">
      <w:pPr>
        <w:spacing w:after="0"/>
        <w:jc w:val="both"/>
        <w:rPr>
          <w:rFonts w:ascii="Times New Roman" w:eastAsia="Times New Roman" w:hAnsi="Times New Roman" w:cs="Times New Roman"/>
          <w:sz w:val="24"/>
          <w:szCs w:val="24"/>
        </w:rPr>
      </w:pPr>
    </w:p>
    <w:p w14:paraId="594B08B2"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circulação do novo vírus da COVID-19 se deu no fim de 2019, em Wuhan, na China e em 11 março de 2020 foi declarada pela OMS o início da pandemia, que afetou de maneira profunda o sistema de saúde mundial, exigindo uma série de mudanças no padrão de prestação e utilização dos serviços de saúde </w:t>
      </w:r>
      <w:r>
        <w:rPr>
          <w:rFonts w:ascii="Times New Roman" w:eastAsia="Times New Roman" w:hAnsi="Times New Roman" w:cs="Times New Roman"/>
          <w:sz w:val="24"/>
          <w:szCs w:val="24"/>
          <w:vertAlign w:val="superscript"/>
        </w:rPr>
        <w:t>9-12</w:t>
      </w:r>
      <w:r>
        <w:rPr>
          <w:rFonts w:ascii="Times New Roman" w:eastAsia="Times New Roman" w:hAnsi="Times New Roman" w:cs="Times New Roman"/>
          <w:sz w:val="24"/>
          <w:szCs w:val="24"/>
        </w:rPr>
        <w:t xml:space="preserve">. Foi então necessária a implantação de medidas para minimizar os efeitos e riscos em relação à COVID-19 no sistema de saúde, especialmente na área da Odontologia, em que os trabalhadores mantêm um contato direto com a cavidade bucal do paciente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Esses trabalhadores deveriam então seguir corretamente os protocolos propostos e expandir os cuidados no atendimento de todos os pacientes, uma vez que o SARS-CoV-2 é altamente transmissível, até nos casos assintomáticos </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xml:space="preserve">.  Mesmo com o avançar da vacinação, muitos trabalhadores da saúde continuavam correndo o risco de exposição à doença, devido às variantes do SARS-CoV-2 que surgiram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w:t>
      </w:r>
    </w:p>
    <w:p w14:paraId="2E998B5A"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transmissão do SARS-CoV-2 pode se dar tanto de forma direta por meio do contato com gotículas de saliva ou indireta pelo contato com superfícies contaminadas e geração de aerossóis </w:t>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rPr>
        <w:t xml:space="preserve">. Nos atendimentos odontológicos é necessário que o indivíduo fique sem máscara, o que expõe o profissional ao contato direto com o paciente, além disso a maioria dos atendimentos odontológicos produz os aerossóis </w:t>
      </w:r>
      <w:r>
        <w:rPr>
          <w:rFonts w:ascii="Times New Roman" w:eastAsia="Times New Roman" w:hAnsi="Times New Roman" w:cs="Times New Roman"/>
          <w:sz w:val="24"/>
          <w:szCs w:val="24"/>
          <w:vertAlign w:val="superscript"/>
        </w:rPr>
        <w:t>12, 21</w:t>
      </w:r>
      <w:r>
        <w:rPr>
          <w:rFonts w:ascii="Times New Roman" w:eastAsia="Times New Roman" w:hAnsi="Times New Roman" w:cs="Times New Roman"/>
          <w:sz w:val="24"/>
          <w:szCs w:val="24"/>
        </w:rPr>
        <w:t>. Diante disso, foi necessária a adoção de medidas de biossegurança preventivas ao contágio da COVID-19</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meio do SARS-CoV-2 entre esses trabalhadores. Dentre elas</w:t>
      </w:r>
      <w:r w:rsidR="005D3032">
        <w:rPr>
          <w:rFonts w:ascii="Times New Roman" w:eastAsia="Times New Roman" w:hAnsi="Times New Roman" w:cs="Times New Roman"/>
          <w:sz w:val="24"/>
          <w:szCs w:val="24"/>
        </w:rPr>
        <w:t xml:space="preserve"> estão</w:t>
      </w:r>
      <w:r>
        <w:rPr>
          <w:rFonts w:ascii="Times New Roman" w:eastAsia="Times New Roman" w:hAnsi="Times New Roman" w:cs="Times New Roman"/>
          <w:sz w:val="24"/>
          <w:szCs w:val="24"/>
        </w:rPr>
        <w:t>: a avaliação dos pacientes na sala de espera; a lavagem adequada das mãos antes e após o atendimento; a utilização de álcool 70% para antissepsia das mãos e assepsia de superfícies; o uso de protetor facial (</w:t>
      </w:r>
      <w:r>
        <w:rPr>
          <w:rFonts w:ascii="Times New Roman" w:eastAsia="Times New Roman" w:hAnsi="Times New Roman" w:cs="Times New Roman"/>
          <w:i/>
          <w:sz w:val="24"/>
          <w:szCs w:val="24"/>
        </w:rPr>
        <w:t xml:space="preserve">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sz w:val="24"/>
          <w:szCs w:val="24"/>
        </w:rPr>
        <w:t xml:space="preserve">) juntamente com o uso de máscara N95, PFF2 ou PFF3; o uso de aventais descartáveis; o descarte adequado dos resíduos, dentre outras medidas </w:t>
      </w:r>
      <w:r>
        <w:rPr>
          <w:rFonts w:ascii="Times New Roman" w:eastAsia="Times New Roman" w:hAnsi="Times New Roman" w:cs="Times New Roman"/>
          <w:sz w:val="24"/>
          <w:szCs w:val="24"/>
          <w:vertAlign w:val="superscript"/>
        </w:rPr>
        <w:t>21-23</w:t>
      </w:r>
      <w:r>
        <w:rPr>
          <w:rFonts w:ascii="Times New Roman" w:eastAsia="Times New Roman" w:hAnsi="Times New Roman" w:cs="Times New Roman"/>
          <w:sz w:val="24"/>
          <w:szCs w:val="24"/>
        </w:rPr>
        <w:t>.</w:t>
      </w:r>
    </w:p>
    <w:p w14:paraId="5383CABE"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os dados nesse inquérito epidemiológico do tipo </w:t>
      </w:r>
      <w:proofErr w:type="spellStart"/>
      <w:r>
        <w:rPr>
          <w:rFonts w:ascii="Times New Roman" w:eastAsia="Times New Roman" w:hAnsi="Times New Roman" w:cs="Times New Roman"/>
          <w:i/>
          <w:sz w:val="24"/>
          <w:szCs w:val="24"/>
        </w:rPr>
        <w:t>websurvey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que investigou o acesso às informações sobre aspectos relacionados à biossegurança em tempos de COVID-19, a compreensão, a avaliação e a aplicação dessas informações referentes ao </w:t>
      </w:r>
      <w:r>
        <w:rPr>
          <w:rFonts w:ascii="Times New Roman" w:eastAsia="Times New Roman" w:hAnsi="Times New Roman" w:cs="Times New Roman"/>
          <w:sz w:val="24"/>
          <w:szCs w:val="24"/>
        </w:rPr>
        <w:lastRenderedPageBreak/>
        <w:t>risco biológico</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aos quais esses trabalhadores foram expostos. De acordo com o estudo, do total de entrevistados, a maioria era do sexo feminino, possivelmente isso está relacionado às mulheres</w:t>
      </w:r>
      <w:r w:rsidR="005D3032">
        <w:rPr>
          <w:rFonts w:ascii="Times New Roman" w:eastAsia="Times New Roman" w:hAnsi="Times New Roman" w:cs="Times New Roman"/>
          <w:sz w:val="24"/>
          <w:szCs w:val="24"/>
        </w:rPr>
        <w:t xml:space="preserve"> serem a</w:t>
      </w:r>
      <w:r>
        <w:rPr>
          <w:rFonts w:ascii="Times New Roman" w:eastAsia="Times New Roman" w:hAnsi="Times New Roman" w:cs="Times New Roman"/>
          <w:sz w:val="24"/>
          <w:szCs w:val="24"/>
        </w:rPr>
        <w:t xml:space="preserve"> principal </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mão de obra</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mercado de trabalho na área da saúde </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Isso pode relacionar-se ainda ao fato de que a maioria dos entrevistados coloca em prática as informações que recebeu sobre a COVID-19 e também ao uso completo de EPIs, como máscara N95 e </w:t>
      </w:r>
      <w:r>
        <w:rPr>
          <w:rFonts w:ascii="Times New Roman" w:eastAsia="Times New Roman" w:hAnsi="Times New Roman" w:cs="Times New Roman"/>
          <w:i/>
          <w:iCs/>
          <w:sz w:val="24"/>
          <w:szCs w:val="24"/>
        </w:rPr>
        <w:t xml:space="preserve">face </w:t>
      </w:r>
      <w:proofErr w:type="spellStart"/>
      <w:r>
        <w:rPr>
          <w:rFonts w:ascii="Times New Roman" w:eastAsia="Times New Roman" w:hAnsi="Times New Roman" w:cs="Times New Roman"/>
          <w:i/>
          <w:iCs/>
          <w:sz w:val="24"/>
          <w:szCs w:val="24"/>
        </w:rPr>
        <w:t>shield</w:t>
      </w:r>
      <w:proofErr w:type="spellEnd"/>
      <w:r>
        <w:rPr>
          <w:rFonts w:ascii="Times New Roman" w:eastAsia="Times New Roman" w:hAnsi="Times New Roman" w:cs="Times New Roman"/>
          <w:sz w:val="24"/>
          <w:szCs w:val="24"/>
        </w:rPr>
        <w:t xml:space="preserve">, uma vez que as mulheres são consideradas mais preocupadas em relação à manutenção da sua saúde, quando comparadas aos homens </w:t>
      </w:r>
      <w:r>
        <w:rPr>
          <w:rFonts w:ascii="Times New Roman" w:eastAsia="Times New Roman" w:hAnsi="Times New Roman" w:cs="Times New Roman"/>
          <w:sz w:val="24"/>
          <w:szCs w:val="24"/>
          <w:vertAlign w:val="superscript"/>
        </w:rPr>
        <w:t>30</w:t>
      </w:r>
      <w:r>
        <w:rPr>
          <w:rFonts w:ascii="Times New Roman" w:eastAsia="Times New Roman" w:hAnsi="Times New Roman" w:cs="Times New Roman"/>
          <w:sz w:val="24"/>
          <w:szCs w:val="24"/>
        </w:rPr>
        <w:t>. Sendo assim, acredita-se que as mulheres apresentam melhores níveis de LS do que os homens.</w:t>
      </w:r>
    </w:p>
    <w:p w14:paraId="0205CD12"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a OMS, o LS refere-se às habilidades cognitivas e sociais que determinam a motivação e a capacidade das pessoas para obter acesso, compreender e utilizar a informação de maneira a promover e manter uma boa saúde </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Entendeu-se, portanto, que o intuito do LS é contribuir para a promoção da saúde e melhoria na inter-relação dos profissionais com os pacientes bem como com seus acompanhantes, familiares ou cuidadores</w:t>
      </w:r>
      <w:r>
        <w:rPr>
          <w:rFonts w:ascii="Times New Roman" w:eastAsia="Times New Roman" w:hAnsi="Times New Roman" w:cs="Times New Roman"/>
          <w:sz w:val="24"/>
          <w:szCs w:val="24"/>
          <w:vertAlign w:val="superscript"/>
        </w:rPr>
        <w:t xml:space="preserve"> 5, 25</w:t>
      </w:r>
      <w:r>
        <w:rPr>
          <w:rFonts w:ascii="Times New Roman" w:eastAsia="Times New Roman" w:hAnsi="Times New Roman" w:cs="Times New Roman"/>
          <w:sz w:val="24"/>
          <w:szCs w:val="24"/>
        </w:rPr>
        <w:t xml:space="preserve">. Ele estimula a tomada de decisões, prevenção de doenças e promoção da saúde, a fim de manter ou melhorar a qualidade de vida das pessoas </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Diante da relevância do LS, entendeu-se que são necessárias medidas que visam o conhecimento e a aplicação das informações de modo que o ouvinte tenha acesso e entendimento. Por essa razão, existem testes validados que permitem classificar o grau de LS das pessoas e sua capacidade de entendimento em diferentes métodos e, assim, determinar a intervenção e/ou a maneira correta de passar as informações necessárias. Esse processo é fundamental para que os objetivos clínicos sejam alcançados com maior facilidade, no que se refere à compreensão das pessoas em relação à biossegurança </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w:t>
      </w:r>
    </w:p>
    <w:p w14:paraId="3398CA30"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variáveis acesso, compreensão, avaliação e aplicação em relação ao LS quanto à COVID-19 entre CDs da APS de Montes Claros, </w:t>
      </w:r>
      <w:r w:rsidR="005D3032">
        <w:rPr>
          <w:rFonts w:ascii="Times New Roman" w:eastAsia="Times New Roman" w:hAnsi="Times New Roman" w:cs="Times New Roman"/>
          <w:sz w:val="24"/>
          <w:szCs w:val="24"/>
        </w:rPr>
        <w:t>trata-se</w:t>
      </w:r>
      <w:r>
        <w:rPr>
          <w:rFonts w:ascii="Times New Roman" w:eastAsia="Times New Roman" w:hAnsi="Times New Roman" w:cs="Times New Roman"/>
          <w:sz w:val="24"/>
          <w:szCs w:val="24"/>
        </w:rPr>
        <w:t xml:space="preserve"> de habilidades características do LS para que possa existir uma melhoria nos cuidados preventivos, no que tange à saúde ocupacional do trabalhador. Ser formalmente alfabetizado não significa que o profissional tenha um LS suficiente. Pois ter bons níveis de LS vai muito além d</w:t>
      </w:r>
      <w:r w:rsidR="005D303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saber ler e escrever apenas, inclui como o ser é eficaz no que diz respeito às habilidades cognitivas e sociais que determinam a motivação e sua capacidade para acessar, compreender e utilizar a informação de maneira a promover e manter uma boa saúde, a fim de atuar na promoção da saúde. Um profissional letrado consegue identificar limitações tanto pessoais, quanto dos usuários dos </w:t>
      </w:r>
      <w:r>
        <w:rPr>
          <w:rFonts w:ascii="Times New Roman" w:eastAsia="Times New Roman" w:hAnsi="Times New Roman" w:cs="Times New Roman"/>
          <w:sz w:val="24"/>
          <w:szCs w:val="24"/>
        </w:rPr>
        <w:lastRenderedPageBreak/>
        <w:t xml:space="preserve">serviços de saúde em relação à compreensão e à prática, bem como se adequar às necessidades identificadas </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w:t>
      </w:r>
    </w:p>
    <w:p w14:paraId="07915215" w14:textId="77777777" w:rsidR="00F74509" w:rsidRDefault="00F74509" w:rsidP="00F74509">
      <w:pPr>
        <w:spacing w:after="0"/>
        <w:ind w:firstLine="708"/>
        <w:jc w:val="both"/>
        <w:rPr>
          <w:rFonts w:ascii="Times New Roman" w:eastAsia="Times New Roman" w:hAnsi="Times New Roman" w:cs="Times New Roman"/>
          <w:sz w:val="24"/>
          <w:szCs w:val="24"/>
        </w:rPr>
      </w:pPr>
      <w:bookmarkStart w:id="6" w:name="_heading=h.gjdgxs"/>
      <w:bookmarkEnd w:id="6"/>
      <w:r>
        <w:rPr>
          <w:rFonts w:ascii="Times New Roman" w:eastAsia="Times New Roman" w:hAnsi="Times New Roman" w:cs="Times New Roman"/>
          <w:sz w:val="24"/>
          <w:szCs w:val="24"/>
        </w:rPr>
        <w:t>Todos os entrevistados eram funcionários públicos. No contexto do SUS, a ESF objetiva ofertar cuidados na APS, sendo assim a</w:t>
      </w:r>
      <w:r w:rsidR="005D30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UBS</w:t>
      </w:r>
      <w:r w:rsidR="005D30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que sediam a ESF permite</w:t>
      </w:r>
      <w:r w:rsidR="005D303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o acesso da comunidade aos serviços ofertados pelo SUS. A APS tem o papel fundamental de abordar o processo saúde-doença, atuando na prevenção, diagnóstico e promoção de saúde. Na APS ocorre o primeiro contato dos pacientes com os serviços de saúde, que devem atuar de modo articulado ao contexto familiar e comunitário por meio da ESF </w:t>
      </w:r>
      <w:r>
        <w:rPr>
          <w:rFonts w:ascii="Times New Roman" w:eastAsia="Times New Roman" w:hAnsi="Times New Roman" w:cs="Times New Roman"/>
          <w:sz w:val="24"/>
          <w:szCs w:val="24"/>
          <w:vertAlign w:val="superscript"/>
        </w:rPr>
        <w:t>9, 13, 15, 27, 28</w:t>
      </w:r>
      <w:r>
        <w:rPr>
          <w:rFonts w:ascii="Times New Roman" w:eastAsia="Times New Roman" w:hAnsi="Times New Roman" w:cs="Times New Roman"/>
          <w:sz w:val="24"/>
          <w:szCs w:val="24"/>
        </w:rPr>
        <w:t xml:space="preserve">. Dentro da ESF encontram-se equipes multiprofissionais de saúde e, dentre essas, as </w:t>
      </w:r>
      <w:proofErr w:type="spellStart"/>
      <w:r>
        <w:rPr>
          <w:rFonts w:ascii="Times New Roman" w:eastAsia="Times New Roman" w:hAnsi="Times New Roman" w:cs="Times New Roman"/>
          <w:sz w:val="24"/>
          <w:szCs w:val="24"/>
        </w:rPr>
        <w:t>eSBs</w:t>
      </w:r>
      <w:proofErr w:type="spellEnd"/>
      <w:r>
        <w:rPr>
          <w:rFonts w:ascii="Times New Roman" w:eastAsia="Times New Roman" w:hAnsi="Times New Roman" w:cs="Times New Roman"/>
          <w:sz w:val="24"/>
          <w:szCs w:val="24"/>
        </w:rPr>
        <w:t xml:space="preserve"> que são compostas por CDs, técnicos/auxiliares de saúde bucal </w:t>
      </w:r>
      <w:r>
        <w:rPr>
          <w:rFonts w:ascii="Times New Roman" w:eastAsia="Times New Roman" w:hAnsi="Times New Roman" w:cs="Times New Roman"/>
          <w:sz w:val="24"/>
          <w:szCs w:val="24"/>
          <w:vertAlign w:val="superscript"/>
        </w:rPr>
        <w:t>14, 15</w:t>
      </w:r>
      <w:r>
        <w:rPr>
          <w:rFonts w:ascii="Times New Roman" w:eastAsia="Times New Roman" w:hAnsi="Times New Roman" w:cs="Times New Roman"/>
          <w:sz w:val="24"/>
          <w:szCs w:val="24"/>
        </w:rPr>
        <w:t>.</w:t>
      </w:r>
    </w:p>
    <w:p w14:paraId="6D06B469"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a pandemia da COVID-19, tanto a APS teve que reorganizar o modo de prestação de serviços</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também os trabalhadores da saúde</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atuam nesse âmbito</w:t>
      </w:r>
      <w:r w:rsidR="005D3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receberam novas instruções e passaram a desempenhar novas funções e adaptações no atendimento </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eSBs</w:t>
      </w:r>
      <w:proofErr w:type="spellEnd"/>
      <w:r>
        <w:rPr>
          <w:rFonts w:ascii="Times New Roman" w:eastAsia="Times New Roman" w:hAnsi="Times New Roman" w:cs="Times New Roman"/>
          <w:sz w:val="24"/>
          <w:szCs w:val="24"/>
        </w:rPr>
        <w:t xml:space="preserve"> receberam novas recomendações do Conselho Federal de Odontologia (CFO), sendo preconizados os atendimentos apenas de urgências odontológicas, o uso mais vigoroso de EPIs como máscara Nº95 ou PFF2, </w:t>
      </w:r>
      <w:r>
        <w:rPr>
          <w:rFonts w:ascii="Times New Roman" w:eastAsia="Times New Roman" w:hAnsi="Times New Roman" w:cs="Times New Roman"/>
          <w:i/>
          <w:sz w:val="24"/>
          <w:szCs w:val="24"/>
        </w:rPr>
        <w:t xml:space="preserve">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sz w:val="24"/>
          <w:szCs w:val="24"/>
        </w:rPr>
        <w:t xml:space="preserve"> e capotes impermeáveis, além de manter todas as janelas abertas, aguardando duas horas após atendimentos de pacientes com suspeita ou confirmados com COVID-19 </w:t>
      </w:r>
      <w:r>
        <w:rPr>
          <w:rFonts w:ascii="Times New Roman" w:eastAsia="Times New Roman" w:hAnsi="Times New Roman" w:cs="Times New Roman"/>
          <w:sz w:val="24"/>
          <w:szCs w:val="24"/>
          <w:vertAlign w:val="superscript"/>
        </w:rPr>
        <w:t>21-23</w:t>
      </w:r>
      <w:r>
        <w:rPr>
          <w:rFonts w:ascii="Times New Roman" w:eastAsia="Times New Roman" w:hAnsi="Times New Roman" w:cs="Times New Roman"/>
          <w:sz w:val="24"/>
          <w:szCs w:val="24"/>
        </w:rPr>
        <w:t xml:space="preserve">. </w:t>
      </w:r>
    </w:p>
    <w:p w14:paraId="3544169B"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LS possibilita uma melhor interação entre o paciente e o profissional, permitindo que as informações sejam compreendidas de forma efetiva nas diversas necessidades em saúde das pessoas </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Dentre os CDs entrevistados em Montes Claros, a maioria relatou: ter entendido tudo sobre as informações sobre a COVID-19, às quais tiveram acesso; que conseguiu avaliar facilmente a qualidade dessas informações. Os resultados encontrados evidenciam de forma geral níveis aceitáveis de LS e, consequentemente, acredita-se que profissionais letrados tem maior chance de alcançar bons resultados na saúde dos pacientes. Ao passar instruções aos pacientes e ao usar de forma adequada os recursos disponíveis, os profissionais da saúde colaboram de forma mais assertiva na manutenção ou melhoria da saúde das pessoas </w:t>
      </w:r>
      <w:r>
        <w:rPr>
          <w:rFonts w:ascii="Times New Roman" w:eastAsia="Times New Roman" w:hAnsi="Times New Roman" w:cs="Times New Roman"/>
          <w:sz w:val="24"/>
          <w:szCs w:val="24"/>
          <w:vertAlign w:val="superscript"/>
        </w:rPr>
        <w:t>8, 25</w:t>
      </w:r>
      <w:r>
        <w:rPr>
          <w:rFonts w:ascii="Times New Roman" w:eastAsia="Times New Roman" w:hAnsi="Times New Roman" w:cs="Times New Roman"/>
          <w:sz w:val="24"/>
          <w:szCs w:val="24"/>
        </w:rPr>
        <w:t>. Também pode ser evidenciado o LS quando quase a totalidade dos trabalhadores declararam que sempre prestavam assistência ao paciente</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suspeita ou confirmado com COVID-19</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utilizando o </w:t>
      </w:r>
      <w:r>
        <w:rPr>
          <w:rFonts w:ascii="Times New Roman" w:eastAsia="Times New Roman" w:hAnsi="Times New Roman" w:cs="Times New Roman"/>
          <w:i/>
          <w:sz w:val="24"/>
          <w:szCs w:val="24"/>
        </w:rPr>
        <w:t xml:space="preserve">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8, 25</w:t>
      </w:r>
      <w:r>
        <w:rPr>
          <w:rFonts w:ascii="Times New Roman" w:eastAsia="Times New Roman" w:hAnsi="Times New Roman" w:cs="Times New Roman"/>
          <w:sz w:val="24"/>
          <w:szCs w:val="24"/>
        </w:rPr>
        <w:t>. O</w:t>
      </w:r>
      <w:r>
        <w:rPr>
          <w:rFonts w:ascii="Times New Roman" w:eastAsia="Times New Roman" w:hAnsi="Times New Roman" w:cs="Times New Roman"/>
          <w:i/>
          <w:sz w:val="24"/>
          <w:szCs w:val="24"/>
        </w:rPr>
        <w:t xml:space="preserve"> face </w:t>
      </w:r>
      <w:proofErr w:type="spellStart"/>
      <w:r>
        <w:rPr>
          <w:rFonts w:ascii="Times New Roman" w:eastAsia="Times New Roman" w:hAnsi="Times New Roman" w:cs="Times New Roman"/>
          <w:i/>
          <w:sz w:val="24"/>
          <w:szCs w:val="24"/>
        </w:rPr>
        <w:t>shield</w:t>
      </w:r>
      <w:proofErr w:type="spellEnd"/>
      <w:r>
        <w:rPr>
          <w:rFonts w:ascii="Times New Roman" w:eastAsia="Times New Roman" w:hAnsi="Times New Roman" w:cs="Times New Roman"/>
          <w:sz w:val="24"/>
          <w:szCs w:val="24"/>
        </w:rPr>
        <w:t xml:space="preserve"> na prática odontológica tem desempenhado um papel significativo na redução da contaminação por </w:t>
      </w:r>
      <w:r>
        <w:rPr>
          <w:rFonts w:ascii="Times New Roman" w:eastAsia="Times New Roman" w:hAnsi="Times New Roman" w:cs="Times New Roman"/>
          <w:sz w:val="24"/>
          <w:szCs w:val="24"/>
        </w:rPr>
        <w:lastRenderedPageBreak/>
        <w:t xml:space="preserve">fluidos e aerossóis na região da face e olhos, além de diminuir a contaminação das máscaras </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w:t>
      </w:r>
    </w:p>
    <w:p w14:paraId="102418E5"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bom método para uma comunicação colaborativa e orientada é a entrevista motivacional, que auxilia na compreensão das ambivalências do indivíduo e assim na escolha das melhores opções para promover saúde. Então, por isso, é importante olhar a pessoa individualmente, escolhendo um método de abordagem específico, compreendendo o paciente. O objetivo da entrevista é fortalecer a motivação e comprometimento com uma mudança, respeitando a autonomia do paciente e usando uma comunicação evocativa </w:t>
      </w:r>
      <w:r>
        <w:rPr>
          <w:rFonts w:ascii="Times New Roman" w:eastAsia="Times New Roman" w:hAnsi="Times New Roman" w:cs="Times New Roman"/>
          <w:sz w:val="24"/>
          <w:szCs w:val="24"/>
          <w:vertAlign w:val="superscript"/>
        </w:rPr>
        <w:t>31, 32</w:t>
      </w:r>
      <w:r>
        <w:rPr>
          <w:rFonts w:ascii="Times New Roman" w:eastAsia="Times New Roman" w:hAnsi="Times New Roman" w:cs="Times New Roman"/>
          <w:sz w:val="24"/>
          <w:szCs w:val="24"/>
        </w:rPr>
        <w:t xml:space="preserve">.  A utilização de outros métodos é frequente no LS, como o </w:t>
      </w:r>
      <w:proofErr w:type="spellStart"/>
      <w:r>
        <w:rPr>
          <w:rFonts w:ascii="Times New Roman" w:eastAsia="Times New Roman" w:hAnsi="Times New Roman" w:cs="Times New Roman"/>
          <w:i/>
          <w:sz w:val="24"/>
          <w:szCs w:val="24"/>
        </w:rPr>
        <w:t>Ask</w:t>
      </w:r>
      <w:proofErr w:type="spellEnd"/>
      <w:r>
        <w:rPr>
          <w:rFonts w:ascii="Times New Roman" w:eastAsia="Times New Roman" w:hAnsi="Times New Roman" w:cs="Times New Roman"/>
          <w:i/>
          <w:sz w:val="24"/>
          <w:szCs w:val="24"/>
        </w:rPr>
        <w:t xml:space="preserve"> Me </w:t>
      </w:r>
      <w:proofErr w:type="spellStart"/>
      <w:r>
        <w:rPr>
          <w:rFonts w:ascii="Times New Roman" w:eastAsia="Times New Roman" w:hAnsi="Times New Roman" w:cs="Times New Roman"/>
          <w:i/>
          <w:sz w:val="24"/>
          <w:szCs w:val="24"/>
        </w:rPr>
        <w:t>three</w:t>
      </w:r>
      <w:proofErr w:type="spellEnd"/>
      <w:r>
        <w:rPr>
          <w:rFonts w:ascii="Times New Roman" w:eastAsia="Times New Roman" w:hAnsi="Times New Roman" w:cs="Times New Roman"/>
          <w:sz w:val="24"/>
          <w:szCs w:val="24"/>
        </w:rPr>
        <w:t>, que consiste na realização de três perguntas adequadas ao paciente e serve para testar se a comunicação foi efetiva. Já o</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back</w:t>
      </w:r>
      <w:proofErr w:type="spellEnd"/>
      <w:r>
        <w:rPr>
          <w:rFonts w:ascii="Times New Roman" w:eastAsia="Times New Roman" w:hAnsi="Times New Roman" w:cs="Times New Roman"/>
          <w:sz w:val="24"/>
          <w:szCs w:val="24"/>
        </w:rPr>
        <w:t xml:space="preserve"> é um teste que consiste na verificação do quão bem o profissional explicou as informações, solicitando ao paciente que ele explique com as próprias palavras o que ele entendeu e o que ele precisa fazer para melhorar sua condição de saúde, permitindo que o profissional consiga realizar uma autoavaliação </w:t>
      </w:r>
      <w:r>
        <w:rPr>
          <w:rFonts w:ascii="Times New Roman" w:eastAsia="Times New Roman" w:hAnsi="Times New Roman" w:cs="Times New Roman"/>
          <w:sz w:val="24"/>
          <w:szCs w:val="24"/>
          <w:vertAlign w:val="superscript"/>
        </w:rPr>
        <w:t>33</w:t>
      </w:r>
      <w:r>
        <w:rPr>
          <w:rFonts w:ascii="Times New Roman" w:eastAsia="Times New Roman" w:hAnsi="Times New Roman" w:cs="Times New Roman"/>
          <w:sz w:val="24"/>
          <w:szCs w:val="24"/>
        </w:rPr>
        <w:t>. Ademais, tem-se o</w:t>
      </w:r>
      <w:r>
        <w:rPr>
          <w:rFonts w:ascii="Times New Roman" w:eastAsia="Times New Roman" w:hAnsi="Times New Roman" w:cs="Times New Roman"/>
          <w:i/>
          <w:sz w:val="24"/>
          <w:szCs w:val="24"/>
        </w:rPr>
        <w:t xml:space="preserve"> Show me</w:t>
      </w:r>
      <w:r>
        <w:rPr>
          <w:rFonts w:ascii="Times New Roman" w:eastAsia="Times New Roman" w:hAnsi="Times New Roman" w:cs="Times New Roman"/>
          <w:sz w:val="24"/>
          <w:szCs w:val="24"/>
        </w:rPr>
        <w:t xml:space="preserve"> em que o paciente demonstra como realizar determinada função que lhe foi explicada, isso permite confirmar se o paciente é capaz de seguir determinadas instruções, como por exemplo como realizar uma escovação correta. Esses métodos, possibilitam melhorar a compreensão, a satisfação e a adesão dos pacientes</w:t>
      </w:r>
      <w:r>
        <w:rPr>
          <w:rFonts w:ascii="Times New Roman" w:eastAsia="Times New Roman" w:hAnsi="Times New Roman" w:cs="Times New Roman"/>
          <w:sz w:val="24"/>
          <w:szCs w:val="24"/>
          <w:vertAlign w:val="superscript"/>
        </w:rPr>
        <w:t xml:space="preserve"> 33, 34</w:t>
      </w:r>
      <w:r>
        <w:rPr>
          <w:rFonts w:ascii="Times New Roman" w:eastAsia="Times New Roman" w:hAnsi="Times New Roman" w:cs="Times New Roman"/>
          <w:sz w:val="24"/>
          <w:szCs w:val="24"/>
        </w:rPr>
        <w:t>.</w:t>
      </w:r>
    </w:p>
    <w:p w14:paraId="53DBC1D6"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 entrevistados</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quase um terço ao serem questionados se entenderam as informações sobre a COVID-19</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às quais tiveram acesso</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disseram não entender/ entender muito pouco/ entender parcialmente/ entender quase tudo. Praticamente um quinto deles não conseguem ou conseguem com pouca dificuldade avaliar a qualidade das informações recebidas sobre a COVID-19. Mais de um terço relataram que às vezes ou raramente colocam em prática as informações sobre COVID-19. Essas informações podem demonstrar que essas pessoas estão alfabetizadas, pois se apresentaram com uma média de escolaridade de 18 anos, mas possivelmente não são letradas, já que o LS tem o intuito de melhorar a habilidade e o nível de compreensão das pessoas e se faz de extrema importância para aumentar o domínio das informações recebidas e também para saber mediar da melhor forma o conhecimento. Dessa forma, de acordo com esses resultados, se esses trabalhadores apresentassem melhores níveis de LS</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teriam uma melhor aplicabilidade das informações recebidas </w:t>
      </w:r>
      <w:r>
        <w:rPr>
          <w:rFonts w:ascii="Times New Roman" w:eastAsia="Times New Roman" w:hAnsi="Times New Roman" w:cs="Times New Roman"/>
          <w:sz w:val="24"/>
          <w:szCs w:val="24"/>
          <w:vertAlign w:val="superscript"/>
        </w:rPr>
        <w:t>8, 25</w:t>
      </w:r>
      <w:r>
        <w:rPr>
          <w:rFonts w:ascii="Times New Roman" w:eastAsia="Times New Roman" w:hAnsi="Times New Roman" w:cs="Times New Roman"/>
          <w:sz w:val="24"/>
          <w:szCs w:val="24"/>
        </w:rPr>
        <w:t>.</w:t>
      </w:r>
    </w:p>
    <w:p w14:paraId="30A814DF"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dados do estudo mostram que 85% dos trabalhadores relataram ter feito de três a quatro cursos de educação continuada sobre a COVID-19 e 5,4% não fez nenhum curso, e ainda que 80% relataram ter feito três cursos de educação continuada sobre saúde ocupacional, com ênfase nas questões relacionadas à biossegurança em tempos de pandemia pela COVID-19. Do total de trabalhadores que fez algum curso de educação continuada, 75,2% relataram que fizeram ou estavam fazendo curso (s) de educação continuada sobre a COVID-19</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ofertados/financiados em uma das UBS, destacando a importância das UBS no processo de formação de opinião em relação aos cuidados que envolvem a saúde ocupacional em tempos de COVID-19.</w:t>
      </w:r>
    </w:p>
    <w:p w14:paraId="3B357898"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apenas 67,5% relataram sempre colocar em prática as informações sobre COVID-19</w:t>
      </w:r>
      <w:r w:rsidR="00607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às quais tiveram acesso. Entende-se por esses dados que é necessário aceitar a subjetividade da percepção pessoal sobre as dificuldades cotidianas na área da saúde, contribuindo para a aceitação da saúde enquanto uma área complexa e indivíduos com percepção integrada </w:t>
      </w:r>
      <w:r>
        <w:rPr>
          <w:rFonts w:ascii="Times New Roman" w:eastAsia="Times New Roman" w:hAnsi="Times New Roman" w:cs="Times New Roman"/>
          <w:sz w:val="24"/>
          <w:szCs w:val="24"/>
          <w:vertAlign w:val="superscript"/>
        </w:rPr>
        <w:t>35</w:t>
      </w:r>
      <w:r>
        <w:rPr>
          <w:rFonts w:ascii="Times New Roman" w:eastAsia="Times New Roman" w:hAnsi="Times New Roman" w:cs="Times New Roman"/>
          <w:sz w:val="24"/>
          <w:szCs w:val="24"/>
        </w:rPr>
        <w:t xml:space="preserve">. </w:t>
      </w:r>
    </w:p>
    <w:p w14:paraId="0D6020EF"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possível observar a necessidade de apoio e investimento institucional quanto aos EPIs para os trabalhadores, pois 0,9% dos entrevistados relataram que mesmo a máscara não vedando adequadamente a utilizavam/reutilizavam na assistência de pacientes suspeitos ou confirmados com COVID-19, pelo fato de ser entregue somente uma máscara por plantão, além dos trabalhadores que só descartavam a máscara quando esta estava úmida ou rasgada. As recomendações do CFO (2020) reforçaram que durante procedimentos odontológicos com a produção de aerossóis, as máscaras que apresentavam melhor proteção são a N95 ou PFF2, e que estas devem estar bem adaptadas e vedadas, sendo recomendado serem trocadas a cada paciente, quando estiverem molhadas ou ainda não sendo utilizadas por mais de 4 horas seguidas </w:t>
      </w:r>
      <w:r>
        <w:rPr>
          <w:rFonts w:ascii="Times New Roman" w:eastAsia="Times New Roman" w:hAnsi="Times New Roman" w:cs="Times New Roman"/>
          <w:sz w:val="24"/>
          <w:szCs w:val="24"/>
          <w:vertAlign w:val="superscript"/>
        </w:rPr>
        <w:t>22, 23</w:t>
      </w:r>
      <w:r>
        <w:rPr>
          <w:rFonts w:ascii="Times New Roman" w:eastAsia="Times New Roman" w:hAnsi="Times New Roman" w:cs="Times New Roman"/>
          <w:sz w:val="24"/>
          <w:szCs w:val="24"/>
        </w:rPr>
        <w:t>.</w:t>
      </w:r>
    </w:p>
    <w:p w14:paraId="3BDC2FC4"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dados do presente estudo foi possível identificar que 99,1% dos entrevistados afirmaram ter recebido orientação sobre a forma adequada de paramentação e </w:t>
      </w:r>
      <w:proofErr w:type="spellStart"/>
      <w:r>
        <w:rPr>
          <w:rFonts w:ascii="Times New Roman" w:eastAsia="Times New Roman" w:hAnsi="Times New Roman" w:cs="Times New Roman"/>
          <w:sz w:val="24"/>
          <w:szCs w:val="24"/>
        </w:rPr>
        <w:t>desparamentação</w:t>
      </w:r>
      <w:proofErr w:type="spellEnd"/>
      <w:r>
        <w:rPr>
          <w:rFonts w:ascii="Times New Roman" w:eastAsia="Times New Roman" w:hAnsi="Times New Roman" w:cs="Times New Roman"/>
          <w:sz w:val="24"/>
          <w:szCs w:val="24"/>
        </w:rPr>
        <w:t xml:space="preserve">, no que se refere ao uso de EPIs em tempos de pandemia pela COVID-19 e apenas 0,9% dos entrevistados forneceram resposta negativa à pergunta executada. Além do mais, 66,4 % disseram que concordam totalmente em se sentir seguros contra a COVID-19 ao utilizar os EPIs e 25,7% disseram que concordam parcialmente. </w:t>
      </w:r>
    </w:p>
    <w:p w14:paraId="09213BDC"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É possível afirmar que tanto a paramentação, a </w:t>
      </w:r>
      <w:proofErr w:type="spellStart"/>
      <w:r>
        <w:rPr>
          <w:rFonts w:ascii="Times New Roman" w:eastAsia="Times New Roman" w:hAnsi="Times New Roman" w:cs="Times New Roman"/>
          <w:sz w:val="24"/>
          <w:szCs w:val="24"/>
        </w:rPr>
        <w:t>desparamentação</w:t>
      </w:r>
      <w:proofErr w:type="spellEnd"/>
      <w:r>
        <w:rPr>
          <w:rFonts w:ascii="Times New Roman" w:eastAsia="Times New Roman" w:hAnsi="Times New Roman" w:cs="Times New Roman"/>
          <w:sz w:val="24"/>
          <w:szCs w:val="24"/>
        </w:rPr>
        <w:t xml:space="preserve"> e o descarte de EPIs de forma segura e eficiente são essenciais para a proteção dos trabalhadores de saúde. Tais medidas devem ser tomadas quando relacionadas a qualquer atendimento e não somente àqueles pacientes que possuem alguma sintomatologia, pois entende-se que os trabalhadores de saúde são frequentemente expostos</w:t>
      </w:r>
      <w:r>
        <w:rPr>
          <w:rFonts w:ascii="Times New Roman" w:eastAsia="Times New Roman" w:hAnsi="Times New Roman" w:cs="Times New Roman"/>
          <w:sz w:val="24"/>
          <w:szCs w:val="24"/>
          <w:vertAlign w:val="superscript"/>
        </w:rPr>
        <w:t xml:space="preserve"> 36, 37</w:t>
      </w:r>
      <w:r>
        <w:rPr>
          <w:rFonts w:ascii="Times New Roman" w:eastAsia="Times New Roman" w:hAnsi="Times New Roman" w:cs="Times New Roman"/>
          <w:sz w:val="24"/>
          <w:szCs w:val="24"/>
        </w:rPr>
        <w:t xml:space="preserve">. Desta forma deve-se considerar precauções importantes, entre elas o uso de EPIs, para tanto é fundamental que o profissional seja letrado, ou seja, consiga entender e ter capacidade de praticar o uso correto e quais os benefícios que este uso traz, sendo a proteção o maior deles. </w:t>
      </w:r>
    </w:p>
    <w:p w14:paraId="5B022F9A"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diminuir a contaminação, é necessário que o profissional receba as orientações em relação à proteção individual de maneira clara e exemplificada, sendo baseadas em conhecimento teórico, com o intuito de esclarecer como proceder de forma correta o ato de se paramentar, desparamentar e descartar os EPIs</w:t>
      </w:r>
      <w:r w:rsidR="002F7CAD">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educação continuada e treinamentos são considerados grandes aliados nessa jornada. Quando o indivíduo recebe, processa e entende as informações </w:t>
      </w:r>
      <w:r w:rsidR="002F7CAD">
        <w:rPr>
          <w:rFonts w:ascii="Times New Roman" w:eastAsia="Times New Roman" w:hAnsi="Times New Roman" w:cs="Times New Roman"/>
          <w:sz w:val="24"/>
          <w:szCs w:val="24"/>
        </w:rPr>
        <w:t>recebidas</w:t>
      </w:r>
      <w:r>
        <w:rPr>
          <w:rFonts w:ascii="Times New Roman" w:eastAsia="Times New Roman" w:hAnsi="Times New Roman" w:cs="Times New Roman"/>
          <w:sz w:val="24"/>
          <w:szCs w:val="24"/>
        </w:rPr>
        <w:t xml:space="preserve"> de maneira objetiva e clara, este consegue compreender e se sentir seguro em relação ao que lhe foi proposto com o uso de EPIs </w:t>
      </w:r>
      <w:r>
        <w:rPr>
          <w:rFonts w:ascii="Times New Roman" w:eastAsia="Times New Roman" w:hAnsi="Times New Roman" w:cs="Times New Roman"/>
          <w:sz w:val="24"/>
          <w:szCs w:val="24"/>
          <w:vertAlign w:val="superscript"/>
        </w:rPr>
        <w:t>36, 37</w:t>
      </w:r>
      <w:r>
        <w:rPr>
          <w:rFonts w:ascii="Times New Roman" w:eastAsia="Times New Roman" w:hAnsi="Times New Roman" w:cs="Times New Roman"/>
          <w:sz w:val="24"/>
          <w:szCs w:val="24"/>
        </w:rPr>
        <w:t>.</w:t>
      </w:r>
    </w:p>
    <w:p w14:paraId="7DE90820"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Faz-se necessário ampliar o acesso às informações sobre saúde pública, bem como </w:t>
      </w:r>
      <w:r w:rsidR="002F7CAD">
        <w:rPr>
          <w:rFonts w:ascii="Times New Roman" w:eastAsia="Times New Roman" w:hAnsi="Times New Roman" w:cs="Times New Roman"/>
          <w:sz w:val="24"/>
          <w:szCs w:val="24"/>
        </w:rPr>
        <w:t>orientar</w:t>
      </w:r>
      <w:r>
        <w:rPr>
          <w:rFonts w:ascii="Times New Roman" w:eastAsia="Times New Roman" w:hAnsi="Times New Roman" w:cs="Times New Roman"/>
          <w:sz w:val="24"/>
          <w:szCs w:val="24"/>
        </w:rPr>
        <w:t xml:space="preserve"> os trabalhadores da saúde para a</w:t>
      </w:r>
      <w:r w:rsidR="002F7CAD">
        <w:rPr>
          <w:rFonts w:ascii="Times New Roman" w:eastAsia="Times New Roman" w:hAnsi="Times New Roman" w:cs="Times New Roman"/>
          <w:sz w:val="24"/>
          <w:szCs w:val="24"/>
        </w:rPr>
        <w:t>ções de educação permanente em saúde,</w:t>
      </w:r>
      <w:r>
        <w:rPr>
          <w:rFonts w:ascii="Times New Roman" w:eastAsia="Times New Roman" w:hAnsi="Times New Roman" w:cs="Times New Roman"/>
          <w:sz w:val="24"/>
          <w:szCs w:val="24"/>
        </w:rPr>
        <w:t xml:space="preserve"> realização de cursos e palestras, podendo lançar mão da comunicação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especialmente no período pandêmico que exige o distanciamento social </w:t>
      </w:r>
      <w:r>
        <w:rPr>
          <w:rFonts w:ascii="Times New Roman" w:eastAsia="Times New Roman" w:hAnsi="Times New Roman" w:cs="Times New Roman"/>
          <w:sz w:val="24"/>
          <w:szCs w:val="24"/>
          <w:vertAlign w:val="superscript"/>
        </w:rPr>
        <w:t>35</w:t>
      </w:r>
      <w:r>
        <w:rPr>
          <w:rFonts w:ascii="Times New Roman" w:eastAsia="Times New Roman" w:hAnsi="Times New Roman" w:cs="Times New Roman"/>
          <w:sz w:val="24"/>
          <w:szCs w:val="24"/>
        </w:rPr>
        <w:t xml:space="preserve">. Para isso deve-se utilizar uma linguagem clara e compreensível, a fim de acrescentar à formação, enquanto profissional da área da saúde capaz de decodificar as informações e ter a capacidade de interpretá-las e colocá-las em prática </w:t>
      </w:r>
      <w:r>
        <w:rPr>
          <w:rFonts w:ascii="Times New Roman" w:eastAsia="Times New Roman" w:hAnsi="Times New Roman" w:cs="Times New Roman"/>
          <w:sz w:val="24"/>
          <w:szCs w:val="24"/>
          <w:vertAlign w:val="superscript"/>
        </w:rPr>
        <w:t>38</w:t>
      </w:r>
      <w:r>
        <w:rPr>
          <w:rFonts w:ascii="Times New Roman" w:eastAsia="Times New Roman" w:hAnsi="Times New Roman" w:cs="Times New Roman"/>
          <w:sz w:val="24"/>
          <w:szCs w:val="24"/>
        </w:rPr>
        <w:t xml:space="preserve">. Além disso, é imprescindível identificar os padrões de LS dos trabalhadores para revelar quais intervenções devem ser realizadas, a fim de melhorar os determinantes de saúde </w:t>
      </w:r>
      <w:r>
        <w:rPr>
          <w:rFonts w:ascii="Times New Roman" w:eastAsia="Times New Roman" w:hAnsi="Times New Roman" w:cs="Times New Roman"/>
          <w:sz w:val="24"/>
          <w:szCs w:val="24"/>
          <w:vertAlign w:val="superscript"/>
        </w:rPr>
        <w:t>36</w:t>
      </w:r>
      <w:r>
        <w:rPr>
          <w:rFonts w:ascii="Times New Roman" w:eastAsia="Times New Roman" w:hAnsi="Times New Roman" w:cs="Times New Roman"/>
          <w:sz w:val="24"/>
          <w:szCs w:val="24"/>
        </w:rPr>
        <w:t>.</w:t>
      </w:r>
    </w:p>
    <w:p w14:paraId="6FE9A404"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pandemia da COVID-19 trouxe consigo grandes mudanças no cotidiano e nos hábitos dos trabalhadores</w:t>
      </w:r>
      <w:r w:rsidR="00FA4A88">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distanciamento social e também as novas recomendações de atendimento, voltadas principalmente aos casos de urgência, colaboraram para o sentimento de incapacidade dos profissionais em realizar seu trabalho com qualidade. A preocupação com seu contágio e posterior transmissão para seus familiares e amigos colaborou fortemente para que os profissionais se sentissem tristes ou deprimidos ou com muito medo da COVID-19, o que remete também a condições como ansiedade, depressão e estresse, sendo que estas </w:t>
      </w:r>
      <w:r>
        <w:rPr>
          <w:rFonts w:ascii="Times New Roman" w:eastAsia="Times New Roman" w:hAnsi="Times New Roman" w:cs="Times New Roman"/>
          <w:sz w:val="24"/>
          <w:szCs w:val="24"/>
        </w:rPr>
        <w:lastRenderedPageBreak/>
        <w:t xml:space="preserve">impactam de maneira negativa a qualidade vida e a saúde ocupacional do CD. Diante disso, o apoio psicológico é um fator extremamente importante para a saúde física e mental do trabalhador </w:t>
      </w:r>
      <w:r>
        <w:rPr>
          <w:rFonts w:ascii="Times New Roman" w:eastAsia="Times New Roman" w:hAnsi="Times New Roman" w:cs="Times New Roman"/>
          <w:sz w:val="24"/>
          <w:szCs w:val="24"/>
          <w:vertAlign w:val="superscript"/>
        </w:rPr>
        <w:t>17, 39-41</w:t>
      </w:r>
      <w:r>
        <w:rPr>
          <w:rFonts w:ascii="Times New Roman" w:eastAsia="Times New Roman" w:hAnsi="Times New Roman" w:cs="Times New Roman"/>
          <w:sz w:val="24"/>
          <w:szCs w:val="24"/>
        </w:rPr>
        <w:t>.</w:t>
      </w:r>
    </w:p>
    <w:p w14:paraId="714618F9" w14:textId="77777777" w:rsidR="00F74509" w:rsidRDefault="00F74509" w:rsidP="00F7450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presente pesquisa apresentou algumas limitações que precisam ser consideradas, como a coleta de dados se tratar de uma </w:t>
      </w:r>
      <w:proofErr w:type="spellStart"/>
      <w:r>
        <w:rPr>
          <w:rFonts w:ascii="Times New Roman" w:eastAsia="Times New Roman" w:hAnsi="Times New Roman" w:cs="Times New Roman"/>
          <w:i/>
          <w:sz w:val="24"/>
          <w:szCs w:val="24"/>
        </w:rPr>
        <w:t>websurvey</w:t>
      </w:r>
      <w:proofErr w:type="spellEnd"/>
      <w:r w:rsidR="006010A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apresenta a possibilidade de viés de seleção, podendo não garantir acesso total à população de estudo ou mesmo possuir um acesso deficiente. Outras limitações foram a incerteza quanto à qualidade do instrumento de avaliação do LS e a limitação na discussão devido à falta de estudos para comparação dos resultados. Entretanto, esse tipo de pesquisa apresenta vantagens como a oportunidade da coleta de dados ser feita </w:t>
      </w:r>
      <w:r w:rsidR="006010AA">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distância, especialmente em um momento de pandemia no qual se faz necessário o distanciamento social. Ademais, os pontos fortes também precisam ser considerados, como o tema parecer ser inédito e este estudo poder ser considerado uma fase preliminar de estudos comparativos.</w:t>
      </w:r>
    </w:p>
    <w:p w14:paraId="2938FB79" w14:textId="77777777" w:rsidR="00F74509" w:rsidRDefault="00F74509" w:rsidP="00F74509">
      <w:pPr>
        <w:spacing w:after="0"/>
        <w:ind w:firstLine="708"/>
        <w:jc w:val="both"/>
        <w:rPr>
          <w:rFonts w:ascii="Times New Roman" w:eastAsia="Times New Roman" w:hAnsi="Times New Roman" w:cs="Times New Roman"/>
          <w:sz w:val="24"/>
          <w:szCs w:val="24"/>
        </w:rPr>
      </w:pPr>
    </w:p>
    <w:p w14:paraId="0A1423E8" w14:textId="77777777" w:rsidR="00F74509" w:rsidRDefault="00F74509" w:rsidP="00C6302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CONCLUSÕES</w:t>
      </w:r>
    </w:p>
    <w:p w14:paraId="41B231AE" w14:textId="77777777" w:rsidR="00F74509" w:rsidRDefault="00F74509" w:rsidP="00C6302B">
      <w:pPr>
        <w:spacing w:after="0"/>
        <w:jc w:val="both"/>
        <w:rPr>
          <w:rFonts w:ascii="Times New Roman" w:eastAsia="Times New Roman" w:hAnsi="Times New Roman" w:cs="Times New Roman"/>
          <w:b/>
          <w:sz w:val="24"/>
          <w:szCs w:val="24"/>
        </w:rPr>
      </w:pPr>
    </w:p>
    <w:p w14:paraId="6C28B51A" w14:textId="77777777" w:rsidR="00C6302B" w:rsidRDefault="00C6302B" w:rsidP="00C6302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maneira geral, os cirurgiões dentistas da rede pública de saúde demonstraram bons níveis ou níveis aceitáveis de LS</w:t>
      </w:r>
      <w:r w:rsidR="009610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que se refere ao acesso e prática de medidas de biossegurança, em tempos de COVID-19 no âmbito da assistência odontológica à comunidade. Foi possível observar a importância do LS, por exemplo, a partir dos resultados positivos que obtiveram as seguintes questões: realização de cursos de educação continuada sobre a COVID-19, facilidade da avaliação das questões sobre a COVID-19, utilização de máscaras de proteção em procedimentos geradores de aerossóis e utilização de todos os EPIs necessários para a proteção durante o manejo ao paciente com COVID-19</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4"/>
          <w:szCs w:val="24"/>
        </w:rPr>
        <w:t xml:space="preserve">É, portanto, fundamental que o trabalhador da saúde coloque em prática os conhecimentos adquiridos no processo de LS, uma vez que esses trabalhadores são responsáveis pela comunicação com os pacientes e o LS é visto como um importante determinante de saúde.  Foi possível compreender que o LS contribuiu para o acesso, compreensão e aplicação </w:t>
      </w:r>
      <w:r w:rsidR="009610EA">
        <w:rPr>
          <w:rFonts w:ascii="Times New Roman" w:eastAsia="Times New Roman" w:hAnsi="Times New Roman" w:cs="Times New Roman"/>
          <w:sz w:val="24"/>
          <w:szCs w:val="24"/>
        </w:rPr>
        <w:t>das informações</w:t>
      </w:r>
      <w:r>
        <w:rPr>
          <w:rFonts w:ascii="Times New Roman" w:eastAsia="Times New Roman" w:hAnsi="Times New Roman" w:cs="Times New Roman"/>
          <w:sz w:val="24"/>
          <w:szCs w:val="24"/>
        </w:rPr>
        <w:t xml:space="preserve"> dos profissionais da saúde na sua prática diária e no reforço dos cuidados frente aos momentos críticos</w:t>
      </w:r>
      <w:r w:rsidR="009610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os vivenciados no contexto da pandemia da COVID-19. Os órgãos governamentais devem investir na prática do LS também para a população em parceria com </w:t>
      </w:r>
      <w:r>
        <w:rPr>
          <w:rFonts w:ascii="Times New Roman" w:eastAsia="Times New Roman" w:hAnsi="Times New Roman" w:cs="Times New Roman"/>
          <w:sz w:val="24"/>
          <w:szCs w:val="24"/>
        </w:rPr>
        <w:lastRenderedPageBreak/>
        <w:t>os trabalhadores da saúde. Há que se repensar as estratégias de educação em saúde continuamente, especialmente entre os trabalhadores que não apresentarem bom níveis ou níveis aceitáveis de LS. Também é importante investir em condições de trabalho</w:t>
      </w:r>
      <w:r w:rsidR="009864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tais como a disponibilidade de EPIs, para maior segurança dos trabalhadores da saúde e da população </w:t>
      </w:r>
      <w:r w:rsidR="00986462">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geral</w:t>
      </w:r>
      <w:r w:rsidR="009864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momentos críticos como os de pandemia.</w:t>
      </w:r>
    </w:p>
    <w:p w14:paraId="70B89EED" w14:textId="77777777" w:rsidR="00D51C1F" w:rsidRDefault="00D51C1F" w:rsidP="00D51C1F">
      <w:pPr>
        <w:pStyle w:val="CorpoA"/>
        <w:spacing w:line="360" w:lineRule="auto"/>
        <w:jc w:val="both"/>
        <w:rPr>
          <w:rFonts w:cs="Times New Roman"/>
          <w:sz w:val="22"/>
          <w:szCs w:val="22"/>
          <w:shd w:val="clear" w:color="auto" w:fill="FFFFFF"/>
          <w:lang w:val="pt-BR"/>
        </w:rPr>
      </w:pPr>
    </w:p>
    <w:p w14:paraId="75B5ED4B" w14:textId="77777777" w:rsidR="00D51C1F" w:rsidRDefault="00D51C1F" w:rsidP="00D51C1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5F5D588B" w14:textId="77777777" w:rsidR="00D51C1F" w:rsidRPr="004B7214" w:rsidRDefault="00D51C1F" w:rsidP="00C6302B">
      <w:pPr>
        <w:spacing w:line="240" w:lineRule="auto"/>
        <w:rPr>
          <w:rFonts w:ascii="Times New Roman" w:hAnsi="Times New Roman" w:cs="Times New Roman"/>
          <w:sz w:val="24"/>
          <w:highlight w:val="yellow"/>
        </w:rPr>
      </w:pPr>
    </w:p>
    <w:p w14:paraId="1B1AC7E8"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DIXON, James P. The community responsibility for medical care. </w:t>
      </w:r>
      <w:r w:rsidRPr="00C6302B">
        <w:rPr>
          <w:rFonts w:ascii="Times New Roman" w:eastAsia="Times New Roman" w:hAnsi="Times New Roman" w:cs="Times New Roman"/>
          <w:b/>
          <w:sz w:val="20"/>
          <w:szCs w:val="20"/>
        </w:rPr>
        <w:t>American Journal of Public Health</w:t>
      </w:r>
      <w:r w:rsidRPr="00C6302B">
        <w:rPr>
          <w:rFonts w:ascii="Times New Roman" w:eastAsia="Times New Roman" w:hAnsi="Times New Roman" w:cs="Times New Roman"/>
          <w:sz w:val="20"/>
          <w:szCs w:val="20"/>
        </w:rPr>
        <w:t>, v. 49, n.1, p.76-81, 1959.</w:t>
      </w:r>
    </w:p>
    <w:p w14:paraId="6D73C8F9"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rPr>
      </w:pPr>
      <w:r w:rsidRPr="00C6302B">
        <w:rPr>
          <w:rFonts w:ascii="Times New Roman" w:hAnsi="Times New Roman" w:cs="Times New Roman"/>
          <w:sz w:val="20"/>
          <w:szCs w:val="20"/>
        </w:rPr>
        <w:t xml:space="preserve">SIMONDS, S. K. Health education as social policy. </w:t>
      </w:r>
      <w:r w:rsidRPr="00C6302B">
        <w:rPr>
          <w:rFonts w:ascii="Times New Roman" w:hAnsi="Times New Roman" w:cs="Times New Roman"/>
          <w:b/>
          <w:bCs/>
          <w:sz w:val="20"/>
          <w:szCs w:val="20"/>
        </w:rPr>
        <w:t>Health Education Monographs</w:t>
      </w:r>
      <w:r w:rsidRPr="00C6302B">
        <w:rPr>
          <w:rFonts w:ascii="Times New Roman" w:hAnsi="Times New Roman" w:cs="Times New Roman"/>
          <w:sz w:val="20"/>
          <w:szCs w:val="20"/>
        </w:rPr>
        <w:t xml:space="preserve">, 2(1_suppl), 1–10, 1974. </w:t>
      </w:r>
      <w:proofErr w:type="spellStart"/>
      <w:r w:rsidRPr="00C6302B">
        <w:rPr>
          <w:rFonts w:ascii="Times New Roman" w:hAnsi="Times New Roman" w:cs="Times New Roman"/>
          <w:sz w:val="20"/>
          <w:szCs w:val="20"/>
        </w:rPr>
        <w:t>Disponível</w:t>
      </w:r>
      <w:proofErr w:type="spellEnd"/>
      <w:r w:rsidRPr="00C6302B">
        <w:rPr>
          <w:rFonts w:ascii="Times New Roman" w:hAnsi="Times New Roman" w:cs="Times New Roman"/>
          <w:sz w:val="20"/>
          <w:szCs w:val="20"/>
        </w:rPr>
        <w:t xml:space="preserve"> </w:t>
      </w:r>
      <w:proofErr w:type="spellStart"/>
      <w:r w:rsidRPr="00C6302B">
        <w:rPr>
          <w:rFonts w:ascii="Times New Roman" w:hAnsi="Times New Roman" w:cs="Times New Roman"/>
          <w:sz w:val="20"/>
          <w:szCs w:val="20"/>
        </w:rPr>
        <w:t>em</w:t>
      </w:r>
      <w:proofErr w:type="spellEnd"/>
      <w:r w:rsidRPr="00C6302B">
        <w:rPr>
          <w:rFonts w:ascii="Times New Roman" w:hAnsi="Times New Roman" w:cs="Times New Roman"/>
          <w:sz w:val="20"/>
          <w:szCs w:val="20"/>
        </w:rPr>
        <w:t xml:space="preserve">: </w:t>
      </w:r>
      <w:hyperlink r:id="rId23" w:history="1">
        <w:r w:rsidRPr="00C6302B">
          <w:rPr>
            <w:rStyle w:val="Hyperlink"/>
            <w:rFonts w:ascii="Times New Roman" w:hAnsi="Times New Roman" w:cs="Times New Roman"/>
          </w:rPr>
          <w:t>http://doi.org/10.1177/10901981740020S102</w:t>
        </w:r>
      </w:hyperlink>
      <w:r w:rsidRPr="00C6302B">
        <w:rPr>
          <w:rFonts w:ascii="Times New Roman" w:hAnsi="Times New Roman" w:cs="Times New Roman"/>
        </w:rPr>
        <w:t xml:space="preserve"> . </w:t>
      </w:r>
      <w:proofErr w:type="spellStart"/>
      <w:r w:rsidRPr="00C6302B">
        <w:rPr>
          <w:rFonts w:ascii="Times New Roman" w:hAnsi="Times New Roman" w:cs="Times New Roman"/>
        </w:rPr>
        <w:t>Acesso</w:t>
      </w:r>
      <w:proofErr w:type="spellEnd"/>
      <w:r w:rsidRPr="00C6302B">
        <w:rPr>
          <w:rFonts w:ascii="Times New Roman" w:hAnsi="Times New Roman" w:cs="Times New Roman"/>
        </w:rPr>
        <w:t xml:space="preserve"> </w:t>
      </w:r>
      <w:proofErr w:type="spellStart"/>
      <w:r w:rsidRPr="00C6302B">
        <w:rPr>
          <w:rFonts w:ascii="Times New Roman" w:hAnsi="Times New Roman" w:cs="Times New Roman"/>
        </w:rPr>
        <w:t>em</w:t>
      </w:r>
      <w:proofErr w:type="spellEnd"/>
      <w:r w:rsidRPr="00C6302B">
        <w:rPr>
          <w:rFonts w:ascii="Times New Roman" w:hAnsi="Times New Roman" w:cs="Times New Roman"/>
        </w:rPr>
        <w:t xml:space="preserve"> </w:t>
      </w:r>
      <w:r w:rsidRPr="00C6302B">
        <w:rPr>
          <w:rFonts w:ascii="Times New Roman" w:hAnsi="Times New Roman" w:cs="Times New Roman"/>
          <w:sz w:val="20"/>
          <w:szCs w:val="20"/>
        </w:rPr>
        <w:t xml:space="preserve">25 </w:t>
      </w:r>
      <w:proofErr w:type="spellStart"/>
      <w:r w:rsidRPr="00C6302B">
        <w:rPr>
          <w:rFonts w:ascii="Times New Roman" w:hAnsi="Times New Roman" w:cs="Times New Roman"/>
          <w:sz w:val="20"/>
          <w:szCs w:val="20"/>
        </w:rPr>
        <w:t>jul.</w:t>
      </w:r>
      <w:proofErr w:type="spellEnd"/>
      <w:r w:rsidRPr="00C6302B">
        <w:rPr>
          <w:rFonts w:ascii="Times New Roman" w:hAnsi="Times New Roman" w:cs="Times New Roman"/>
          <w:sz w:val="20"/>
          <w:szCs w:val="20"/>
        </w:rPr>
        <w:t xml:space="preserve"> 2022</w:t>
      </w:r>
    </w:p>
    <w:p w14:paraId="0DF1F36B"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NUTBEAM, Donald. Health outcomes and health promotion-defining success in health promotion. </w:t>
      </w:r>
      <w:r w:rsidRPr="00C6302B">
        <w:rPr>
          <w:rFonts w:ascii="Times New Roman" w:eastAsia="Times New Roman" w:hAnsi="Times New Roman" w:cs="Times New Roman"/>
          <w:b/>
          <w:sz w:val="20"/>
          <w:szCs w:val="20"/>
        </w:rPr>
        <w:t>Health Promotion Journal of Australia: Official Journal of Australian Association of Health Promotion Professionals</w:t>
      </w:r>
      <w:r w:rsidRPr="00C6302B">
        <w:rPr>
          <w:rFonts w:ascii="Times New Roman" w:eastAsia="Times New Roman" w:hAnsi="Times New Roman" w:cs="Times New Roman"/>
          <w:sz w:val="20"/>
          <w:szCs w:val="20"/>
        </w:rPr>
        <w:t>, v. 6, n. 2, p. 58-60, 1996.</w:t>
      </w:r>
    </w:p>
    <w:p w14:paraId="16140632"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S</w:t>
      </w:r>
      <w:r w:rsidRPr="00C6302B">
        <w:rPr>
          <w:rFonts w:ascii="Times New Roman" w:hAnsi="Times New Roman" w:cs="Times New Roman"/>
          <w:sz w:val="20"/>
          <w:szCs w:val="20"/>
        </w:rPr>
        <w:t>Ø</w:t>
      </w:r>
      <w:r w:rsidRPr="00C6302B">
        <w:rPr>
          <w:rFonts w:ascii="Times New Roman" w:eastAsia="Times New Roman" w:hAnsi="Times New Roman" w:cs="Times New Roman"/>
          <w:sz w:val="20"/>
          <w:szCs w:val="20"/>
        </w:rPr>
        <w:t xml:space="preserve">RENSEN, Kristine </w:t>
      </w:r>
      <w:r w:rsidRPr="00C6302B">
        <w:rPr>
          <w:rFonts w:ascii="Times New Roman" w:eastAsia="Times New Roman" w:hAnsi="Times New Roman" w:cs="Times New Roman"/>
          <w:i/>
          <w:sz w:val="20"/>
          <w:szCs w:val="20"/>
        </w:rPr>
        <w:t>et al</w:t>
      </w:r>
      <w:r w:rsidRPr="00C6302B">
        <w:rPr>
          <w:rFonts w:ascii="Times New Roman" w:eastAsia="Times New Roman" w:hAnsi="Times New Roman" w:cs="Times New Roman"/>
          <w:sz w:val="20"/>
          <w:szCs w:val="20"/>
        </w:rPr>
        <w:t xml:space="preserve">. Health literacy and public health: a systematic review and integration of definitions and models. </w:t>
      </w:r>
      <w:r w:rsidRPr="00C6302B">
        <w:rPr>
          <w:rFonts w:ascii="Times New Roman" w:eastAsia="Times New Roman" w:hAnsi="Times New Roman" w:cs="Times New Roman"/>
          <w:b/>
          <w:sz w:val="20"/>
          <w:szCs w:val="20"/>
        </w:rPr>
        <w:t>BMC Public Health</w:t>
      </w:r>
      <w:r w:rsidRPr="00C6302B">
        <w:rPr>
          <w:rFonts w:ascii="Times New Roman" w:eastAsia="Times New Roman" w:hAnsi="Times New Roman" w:cs="Times New Roman"/>
          <w:sz w:val="20"/>
          <w:szCs w:val="20"/>
        </w:rPr>
        <w:t>, v. 12, n. 1, p. 1-13, 2012.</w:t>
      </w:r>
    </w:p>
    <w:p w14:paraId="193E7A18"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PASSAMAI, Maria da Penha Baião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Letramento funcional em saúde: reflexões e conceitos sobre seu impacto na interação entre usuários, profissionais e sistema de saúde. </w:t>
      </w:r>
      <w:r w:rsidRPr="005D02ED">
        <w:rPr>
          <w:rFonts w:ascii="Times New Roman" w:eastAsia="Times New Roman" w:hAnsi="Times New Roman" w:cs="Times New Roman"/>
          <w:b/>
          <w:sz w:val="20"/>
          <w:szCs w:val="20"/>
          <w:lang w:val="pt-BR"/>
        </w:rPr>
        <w:t>Interface-Comunicação, Saúde, Educação</w:t>
      </w:r>
      <w:r w:rsidRPr="005D02ED">
        <w:rPr>
          <w:rFonts w:ascii="Times New Roman" w:eastAsia="Times New Roman" w:hAnsi="Times New Roman" w:cs="Times New Roman"/>
          <w:sz w:val="20"/>
          <w:szCs w:val="20"/>
          <w:lang w:val="pt-BR"/>
        </w:rPr>
        <w:t>, v. 16, p. 301-314, 2012.</w:t>
      </w:r>
    </w:p>
    <w:p w14:paraId="0CDE9A9A"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BRACH, Cindy et al. Ten attributes of health literate health care organizations. </w:t>
      </w:r>
      <w:r w:rsidRPr="00C6302B">
        <w:rPr>
          <w:rFonts w:ascii="Times New Roman" w:eastAsia="Times New Roman" w:hAnsi="Times New Roman" w:cs="Times New Roman"/>
          <w:b/>
          <w:bCs/>
          <w:sz w:val="20"/>
          <w:szCs w:val="20"/>
        </w:rPr>
        <w:t>NAM perspectives</w:t>
      </w:r>
      <w:r w:rsidRPr="00C6302B">
        <w:rPr>
          <w:rFonts w:ascii="Times New Roman" w:eastAsia="Times New Roman" w:hAnsi="Times New Roman" w:cs="Times New Roman"/>
          <w:sz w:val="20"/>
          <w:szCs w:val="20"/>
        </w:rPr>
        <w:t>, 2012</w:t>
      </w:r>
    </w:p>
    <w:p w14:paraId="52DDBC0B"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FARMANOVA, E.; BONNEVILLE, L.; BOUCHARD, L. Organizational health literacy: review of theories, frameworks, guides, and implementation issues. Inquiry: </w:t>
      </w:r>
      <w:r w:rsidRPr="00C6302B">
        <w:rPr>
          <w:rFonts w:ascii="Times New Roman" w:eastAsia="Times New Roman" w:hAnsi="Times New Roman" w:cs="Times New Roman"/>
          <w:b/>
          <w:bCs/>
          <w:sz w:val="20"/>
          <w:szCs w:val="20"/>
        </w:rPr>
        <w:t>The journal of medical</w:t>
      </w:r>
      <w:r w:rsidRPr="00C6302B">
        <w:rPr>
          <w:rFonts w:ascii="Times New Roman" w:hAnsi="Times New Roman" w:cs="Times New Roman"/>
          <w:b/>
          <w:bCs/>
        </w:rPr>
        <w:t xml:space="preserve"> </w:t>
      </w:r>
      <w:r w:rsidRPr="00C6302B">
        <w:rPr>
          <w:rFonts w:ascii="Times New Roman" w:eastAsia="Times New Roman" w:hAnsi="Times New Roman" w:cs="Times New Roman"/>
          <w:b/>
          <w:bCs/>
          <w:sz w:val="20"/>
          <w:szCs w:val="20"/>
        </w:rPr>
        <w:t>care organization, provision and financing</w:t>
      </w:r>
      <w:r w:rsidRPr="00C6302B">
        <w:rPr>
          <w:rFonts w:ascii="Times New Roman" w:eastAsia="Times New Roman" w:hAnsi="Times New Roman" w:cs="Times New Roman"/>
          <w:sz w:val="20"/>
          <w:szCs w:val="20"/>
        </w:rPr>
        <w:t xml:space="preserve">, v. 55, p., 2018. </w:t>
      </w:r>
      <w:proofErr w:type="spellStart"/>
      <w:r w:rsidRPr="00C6302B">
        <w:rPr>
          <w:rFonts w:ascii="Times New Roman" w:eastAsia="Times New Roman" w:hAnsi="Times New Roman" w:cs="Times New Roman"/>
          <w:sz w:val="20"/>
          <w:szCs w:val="20"/>
        </w:rPr>
        <w:t>Disponível</w:t>
      </w:r>
      <w:proofErr w:type="spellEnd"/>
      <w:r w:rsidRPr="00C6302B">
        <w:rPr>
          <w:rFonts w:ascii="Times New Roman" w:eastAsia="Times New Roman" w:hAnsi="Times New Roman" w:cs="Times New Roman"/>
          <w:sz w:val="20"/>
          <w:szCs w:val="20"/>
        </w:rPr>
        <w:t xml:space="preserve"> </w:t>
      </w:r>
      <w:proofErr w:type="spellStart"/>
      <w:r w:rsidRPr="00C6302B">
        <w:rPr>
          <w:rFonts w:ascii="Times New Roman" w:eastAsia="Times New Roman" w:hAnsi="Times New Roman" w:cs="Times New Roman"/>
          <w:sz w:val="20"/>
          <w:szCs w:val="20"/>
        </w:rPr>
        <w:t>em</w:t>
      </w:r>
      <w:proofErr w:type="spellEnd"/>
      <w:r w:rsidRPr="00C6302B">
        <w:rPr>
          <w:rFonts w:ascii="Times New Roman" w:eastAsia="Times New Roman" w:hAnsi="Times New Roman" w:cs="Times New Roman"/>
          <w:sz w:val="20"/>
          <w:szCs w:val="20"/>
        </w:rPr>
        <w:t xml:space="preserve">: https://doi.org/10.1177/0046958018757848. </w:t>
      </w:r>
      <w:proofErr w:type="spellStart"/>
      <w:r w:rsidRPr="00C6302B">
        <w:rPr>
          <w:rFonts w:ascii="Times New Roman" w:eastAsia="Times New Roman" w:hAnsi="Times New Roman" w:cs="Times New Roman"/>
          <w:sz w:val="20"/>
          <w:szCs w:val="20"/>
        </w:rPr>
        <w:t>Acesso</w:t>
      </w:r>
      <w:proofErr w:type="spellEnd"/>
      <w:r w:rsidRPr="00C6302B">
        <w:rPr>
          <w:rFonts w:ascii="Times New Roman" w:eastAsia="Times New Roman" w:hAnsi="Times New Roman" w:cs="Times New Roman"/>
          <w:sz w:val="20"/>
          <w:szCs w:val="20"/>
        </w:rPr>
        <w:t xml:space="preserve"> </w:t>
      </w:r>
      <w:proofErr w:type="spellStart"/>
      <w:r w:rsidRPr="00C6302B">
        <w:rPr>
          <w:rFonts w:ascii="Times New Roman" w:eastAsia="Times New Roman" w:hAnsi="Times New Roman" w:cs="Times New Roman"/>
          <w:sz w:val="20"/>
          <w:szCs w:val="20"/>
        </w:rPr>
        <w:t>em</w:t>
      </w:r>
      <w:proofErr w:type="spellEnd"/>
      <w:r w:rsidRPr="00C6302B">
        <w:rPr>
          <w:rFonts w:ascii="Times New Roman" w:eastAsia="Times New Roman" w:hAnsi="Times New Roman" w:cs="Times New Roman"/>
          <w:sz w:val="20"/>
          <w:szCs w:val="20"/>
        </w:rPr>
        <w:t xml:space="preserve">: 25 </w:t>
      </w:r>
      <w:proofErr w:type="spellStart"/>
      <w:r w:rsidRPr="00C6302B">
        <w:rPr>
          <w:rFonts w:ascii="Times New Roman" w:eastAsia="Times New Roman" w:hAnsi="Times New Roman" w:cs="Times New Roman"/>
          <w:sz w:val="20"/>
          <w:szCs w:val="20"/>
        </w:rPr>
        <w:t>jul.</w:t>
      </w:r>
      <w:proofErr w:type="spellEnd"/>
      <w:r w:rsidRPr="00C6302B">
        <w:rPr>
          <w:rFonts w:ascii="Times New Roman" w:eastAsia="Times New Roman" w:hAnsi="Times New Roman" w:cs="Times New Roman"/>
          <w:sz w:val="20"/>
          <w:szCs w:val="20"/>
        </w:rPr>
        <w:t xml:space="preserve"> 2022</w:t>
      </w:r>
    </w:p>
    <w:p w14:paraId="1F83D162"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F30F0E">
        <w:rPr>
          <w:rFonts w:ascii="Times New Roman" w:eastAsia="Times New Roman" w:hAnsi="Times New Roman" w:cs="Times New Roman"/>
          <w:sz w:val="20"/>
          <w:szCs w:val="20"/>
          <w:lang w:val="pt-BR"/>
        </w:rPr>
        <w:t xml:space="preserve">SOARES, </w:t>
      </w:r>
      <w:proofErr w:type="spellStart"/>
      <w:r w:rsidRPr="00F30F0E">
        <w:rPr>
          <w:rFonts w:ascii="Times New Roman" w:eastAsia="Times New Roman" w:hAnsi="Times New Roman" w:cs="Times New Roman"/>
          <w:sz w:val="20"/>
          <w:szCs w:val="20"/>
          <w:lang w:val="pt-BR"/>
        </w:rPr>
        <w:t>Jarbene</w:t>
      </w:r>
      <w:proofErr w:type="spellEnd"/>
      <w:r w:rsidRPr="00F30F0E">
        <w:rPr>
          <w:rFonts w:ascii="Times New Roman" w:eastAsia="Times New Roman" w:hAnsi="Times New Roman" w:cs="Times New Roman"/>
          <w:sz w:val="20"/>
          <w:szCs w:val="20"/>
          <w:lang w:val="pt-BR"/>
        </w:rPr>
        <w:t xml:space="preserve"> Dantas Gomes. </w:t>
      </w:r>
      <w:r w:rsidRPr="00F30F0E">
        <w:rPr>
          <w:rFonts w:ascii="Times New Roman" w:eastAsia="Times New Roman" w:hAnsi="Times New Roman" w:cs="Times New Roman"/>
          <w:b/>
          <w:sz w:val="20"/>
          <w:szCs w:val="20"/>
          <w:lang w:val="pt-BR"/>
        </w:rPr>
        <w:t>A influência do letramento escolar na construção de práticas de letramento familiar</w:t>
      </w:r>
      <w:r w:rsidRPr="00F30F0E">
        <w:rPr>
          <w:rFonts w:ascii="Times New Roman" w:eastAsia="Times New Roman" w:hAnsi="Times New Roman" w:cs="Times New Roman"/>
          <w:sz w:val="20"/>
          <w:szCs w:val="20"/>
          <w:lang w:val="pt-BR"/>
        </w:rPr>
        <w:t xml:space="preserve">. </w:t>
      </w:r>
      <w:r w:rsidRPr="00C6302B">
        <w:rPr>
          <w:rFonts w:ascii="Times New Roman" w:eastAsia="Times New Roman" w:hAnsi="Times New Roman" w:cs="Times New Roman"/>
          <w:sz w:val="20"/>
          <w:szCs w:val="20"/>
        </w:rPr>
        <w:t xml:space="preserve">2018. </w:t>
      </w:r>
      <w:proofErr w:type="spellStart"/>
      <w:r w:rsidRPr="00C6302B">
        <w:rPr>
          <w:rFonts w:ascii="Times New Roman" w:eastAsia="Times New Roman" w:hAnsi="Times New Roman" w:cs="Times New Roman"/>
          <w:sz w:val="20"/>
          <w:szCs w:val="20"/>
        </w:rPr>
        <w:t>Dissertação</w:t>
      </w:r>
      <w:proofErr w:type="spellEnd"/>
      <w:r w:rsidRPr="00C6302B">
        <w:rPr>
          <w:rFonts w:ascii="Times New Roman" w:eastAsia="Times New Roman" w:hAnsi="Times New Roman" w:cs="Times New Roman"/>
          <w:sz w:val="20"/>
          <w:szCs w:val="20"/>
        </w:rPr>
        <w:t xml:space="preserve"> de </w:t>
      </w:r>
      <w:proofErr w:type="spellStart"/>
      <w:r w:rsidRPr="00C6302B">
        <w:rPr>
          <w:rFonts w:ascii="Times New Roman" w:eastAsia="Times New Roman" w:hAnsi="Times New Roman" w:cs="Times New Roman"/>
          <w:sz w:val="20"/>
          <w:szCs w:val="20"/>
        </w:rPr>
        <w:t>Mestrado</w:t>
      </w:r>
      <w:proofErr w:type="spellEnd"/>
      <w:r w:rsidRPr="00C6302B">
        <w:rPr>
          <w:rFonts w:ascii="Times New Roman" w:eastAsia="Times New Roman" w:hAnsi="Times New Roman" w:cs="Times New Roman"/>
          <w:sz w:val="20"/>
          <w:szCs w:val="20"/>
        </w:rPr>
        <w:t xml:space="preserve">. </w:t>
      </w:r>
      <w:proofErr w:type="spellStart"/>
      <w:r w:rsidRPr="00C6302B">
        <w:rPr>
          <w:rFonts w:ascii="Times New Roman" w:eastAsia="Times New Roman" w:hAnsi="Times New Roman" w:cs="Times New Roman"/>
          <w:sz w:val="20"/>
          <w:szCs w:val="20"/>
        </w:rPr>
        <w:t>Brasil</w:t>
      </w:r>
      <w:proofErr w:type="spellEnd"/>
      <w:r w:rsidRPr="00C6302B">
        <w:rPr>
          <w:rFonts w:ascii="Times New Roman" w:eastAsia="Times New Roman" w:hAnsi="Times New Roman" w:cs="Times New Roman"/>
          <w:sz w:val="20"/>
          <w:szCs w:val="20"/>
        </w:rPr>
        <w:t>.</w:t>
      </w:r>
    </w:p>
    <w:p w14:paraId="1F0458D9"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CABRAL, Elizabeth Regina de Melo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Contribuições e desafios da Atenção Primária à Saúde frente à pandemia de COVID-19.</w:t>
      </w:r>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Interamerican</w:t>
      </w:r>
      <w:proofErr w:type="spellEnd"/>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Journal</w:t>
      </w:r>
      <w:proofErr w:type="spellEnd"/>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of</w:t>
      </w:r>
      <w:proofErr w:type="spellEnd"/>
      <w:r w:rsidRPr="005D02ED">
        <w:rPr>
          <w:rFonts w:ascii="Times New Roman" w:eastAsia="Times New Roman" w:hAnsi="Times New Roman" w:cs="Times New Roman"/>
          <w:b/>
          <w:sz w:val="20"/>
          <w:szCs w:val="20"/>
          <w:lang w:val="pt-BR"/>
        </w:rPr>
        <w:t xml:space="preserve"> Medicine </w:t>
      </w:r>
      <w:proofErr w:type="spellStart"/>
      <w:r w:rsidRPr="005D02ED">
        <w:rPr>
          <w:rFonts w:ascii="Times New Roman" w:eastAsia="Times New Roman" w:hAnsi="Times New Roman" w:cs="Times New Roman"/>
          <w:b/>
          <w:sz w:val="20"/>
          <w:szCs w:val="20"/>
          <w:lang w:val="pt-BR"/>
        </w:rPr>
        <w:t>and</w:t>
      </w:r>
      <w:proofErr w:type="spellEnd"/>
      <w:r w:rsidRPr="005D02ED">
        <w:rPr>
          <w:rFonts w:ascii="Times New Roman" w:eastAsia="Times New Roman" w:hAnsi="Times New Roman" w:cs="Times New Roman"/>
          <w:b/>
          <w:sz w:val="20"/>
          <w:szCs w:val="20"/>
          <w:lang w:val="pt-BR"/>
        </w:rPr>
        <w:t xml:space="preserve"> Health,</w:t>
      </w:r>
      <w:r w:rsidRPr="005D02ED">
        <w:rPr>
          <w:rFonts w:ascii="Times New Roman" w:eastAsia="Times New Roman" w:hAnsi="Times New Roman" w:cs="Times New Roman"/>
          <w:sz w:val="20"/>
          <w:szCs w:val="20"/>
          <w:lang w:val="pt-BR"/>
        </w:rPr>
        <w:t xml:space="preserve"> v. </w:t>
      </w:r>
      <w:r w:rsidRPr="005D02ED">
        <w:rPr>
          <w:rFonts w:ascii="Times New Roman" w:eastAsia="Times New Roman" w:hAnsi="Times New Roman" w:cs="Times New Roman"/>
          <w:i/>
          <w:sz w:val="20"/>
          <w:szCs w:val="20"/>
          <w:lang w:val="pt-BR"/>
        </w:rPr>
        <w:t>3</w:t>
      </w:r>
      <w:r w:rsidRPr="005D02ED">
        <w:rPr>
          <w:rFonts w:ascii="Times New Roman" w:eastAsia="Times New Roman" w:hAnsi="Times New Roman" w:cs="Times New Roman"/>
          <w:sz w:val="20"/>
          <w:szCs w:val="20"/>
          <w:lang w:val="pt-BR"/>
        </w:rPr>
        <w:t>, p. 1-12, 2020.</w:t>
      </w:r>
    </w:p>
    <w:p w14:paraId="04D131CF"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F30F0E">
        <w:rPr>
          <w:rFonts w:ascii="Times New Roman" w:eastAsia="Times New Roman" w:hAnsi="Times New Roman" w:cs="Times New Roman"/>
          <w:sz w:val="20"/>
          <w:szCs w:val="20"/>
          <w:lang w:val="pt-BR"/>
        </w:rPr>
        <w:t xml:space="preserve">DA SILVA MARTIN, </w:t>
      </w:r>
      <w:proofErr w:type="spellStart"/>
      <w:r w:rsidRPr="00F30F0E">
        <w:rPr>
          <w:rFonts w:ascii="Times New Roman" w:eastAsia="Times New Roman" w:hAnsi="Times New Roman" w:cs="Times New Roman"/>
          <w:sz w:val="20"/>
          <w:szCs w:val="20"/>
          <w:lang w:val="pt-BR"/>
        </w:rPr>
        <w:t>Pollyanna</w:t>
      </w:r>
      <w:proofErr w:type="spellEnd"/>
      <w:r w:rsidRPr="00F30F0E">
        <w:rPr>
          <w:rFonts w:ascii="Times New Roman" w:eastAsia="Times New Roman" w:hAnsi="Times New Roman" w:cs="Times New Roman"/>
          <w:i/>
          <w:sz w:val="20"/>
          <w:szCs w:val="20"/>
          <w:lang w:val="pt-BR"/>
        </w:rPr>
        <w:t xml:space="preserve"> et al</w:t>
      </w:r>
      <w:r w:rsidRPr="00F30F0E">
        <w:rPr>
          <w:rFonts w:ascii="Times New Roman" w:eastAsia="Times New Roman" w:hAnsi="Times New Roman" w:cs="Times New Roman"/>
          <w:sz w:val="20"/>
          <w:szCs w:val="20"/>
          <w:lang w:val="pt-BR"/>
        </w:rPr>
        <w:t xml:space="preserve">. </w:t>
      </w:r>
      <w:r w:rsidRPr="005D02ED">
        <w:rPr>
          <w:rFonts w:ascii="Times New Roman" w:eastAsia="Times New Roman" w:hAnsi="Times New Roman" w:cs="Times New Roman"/>
          <w:sz w:val="20"/>
          <w:szCs w:val="20"/>
          <w:lang w:val="pt-BR"/>
        </w:rPr>
        <w:t xml:space="preserve">História e Epidemiologia da COVID-19. </w:t>
      </w:r>
      <w:proofErr w:type="spellStart"/>
      <w:r w:rsidRPr="005D02ED">
        <w:rPr>
          <w:rFonts w:ascii="Times New Roman" w:eastAsia="Times New Roman" w:hAnsi="Times New Roman" w:cs="Times New Roman"/>
          <w:b/>
          <w:sz w:val="20"/>
          <w:szCs w:val="20"/>
          <w:lang w:val="pt-BR"/>
        </w:rPr>
        <w:t>Ulakes</w:t>
      </w:r>
      <w:proofErr w:type="spellEnd"/>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Journal</w:t>
      </w:r>
      <w:proofErr w:type="spellEnd"/>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Of</w:t>
      </w:r>
      <w:proofErr w:type="spellEnd"/>
      <w:r w:rsidRPr="005D02ED">
        <w:rPr>
          <w:rFonts w:ascii="Times New Roman" w:eastAsia="Times New Roman" w:hAnsi="Times New Roman" w:cs="Times New Roman"/>
          <w:b/>
          <w:sz w:val="20"/>
          <w:szCs w:val="20"/>
          <w:lang w:val="pt-BR"/>
        </w:rPr>
        <w:t xml:space="preserve"> Medicine</w:t>
      </w:r>
      <w:r w:rsidRPr="005D02ED">
        <w:rPr>
          <w:rFonts w:ascii="Times New Roman" w:eastAsia="Times New Roman" w:hAnsi="Times New Roman" w:cs="Times New Roman"/>
          <w:sz w:val="20"/>
          <w:szCs w:val="20"/>
          <w:lang w:val="pt-BR"/>
        </w:rPr>
        <w:t>, v. 1, 2020.</w:t>
      </w:r>
    </w:p>
    <w:p w14:paraId="687095C8"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NOGUEIRA, José Vagner Delmiro. CONHECENDO A ORIGEM DO SARS-COV-2 (COVID 19). </w:t>
      </w:r>
      <w:proofErr w:type="spellStart"/>
      <w:r w:rsidRPr="00C6302B">
        <w:rPr>
          <w:rFonts w:ascii="Times New Roman" w:eastAsia="Times New Roman" w:hAnsi="Times New Roman" w:cs="Times New Roman"/>
          <w:b/>
          <w:sz w:val="20"/>
          <w:szCs w:val="20"/>
        </w:rPr>
        <w:t>Revista</w:t>
      </w:r>
      <w:proofErr w:type="spellEnd"/>
      <w:r w:rsidRPr="00C6302B">
        <w:rPr>
          <w:rFonts w:ascii="Times New Roman" w:eastAsia="Times New Roman" w:hAnsi="Times New Roman" w:cs="Times New Roman"/>
          <w:b/>
          <w:sz w:val="20"/>
          <w:szCs w:val="20"/>
        </w:rPr>
        <w:t xml:space="preserve"> </w:t>
      </w:r>
      <w:proofErr w:type="spellStart"/>
      <w:r w:rsidRPr="00C6302B">
        <w:rPr>
          <w:rFonts w:ascii="Times New Roman" w:eastAsia="Times New Roman" w:hAnsi="Times New Roman" w:cs="Times New Roman"/>
          <w:b/>
          <w:sz w:val="20"/>
          <w:szCs w:val="20"/>
        </w:rPr>
        <w:t>Saúde</w:t>
      </w:r>
      <w:proofErr w:type="spellEnd"/>
      <w:r w:rsidRPr="00C6302B">
        <w:rPr>
          <w:rFonts w:ascii="Times New Roman" w:eastAsia="Times New Roman" w:hAnsi="Times New Roman" w:cs="Times New Roman"/>
          <w:b/>
          <w:sz w:val="20"/>
          <w:szCs w:val="20"/>
        </w:rPr>
        <w:t xml:space="preserve"> e </w:t>
      </w:r>
      <w:proofErr w:type="spellStart"/>
      <w:r w:rsidRPr="00C6302B">
        <w:rPr>
          <w:rFonts w:ascii="Times New Roman" w:eastAsia="Times New Roman" w:hAnsi="Times New Roman" w:cs="Times New Roman"/>
          <w:b/>
          <w:sz w:val="20"/>
          <w:szCs w:val="20"/>
        </w:rPr>
        <w:t>Meio</w:t>
      </w:r>
      <w:proofErr w:type="spellEnd"/>
      <w:r w:rsidRPr="00C6302B">
        <w:rPr>
          <w:rFonts w:ascii="Times New Roman" w:eastAsia="Times New Roman" w:hAnsi="Times New Roman" w:cs="Times New Roman"/>
          <w:b/>
          <w:sz w:val="20"/>
          <w:szCs w:val="20"/>
        </w:rPr>
        <w:t xml:space="preserve"> </w:t>
      </w:r>
      <w:proofErr w:type="spellStart"/>
      <w:r w:rsidRPr="00C6302B">
        <w:rPr>
          <w:rFonts w:ascii="Times New Roman" w:eastAsia="Times New Roman" w:hAnsi="Times New Roman" w:cs="Times New Roman"/>
          <w:b/>
          <w:sz w:val="20"/>
          <w:szCs w:val="20"/>
        </w:rPr>
        <w:t>Ambiente</w:t>
      </w:r>
      <w:proofErr w:type="spellEnd"/>
      <w:r w:rsidRPr="00C6302B">
        <w:rPr>
          <w:rFonts w:ascii="Times New Roman" w:eastAsia="Times New Roman" w:hAnsi="Times New Roman" w:cs="Times New Roman"/>
          <w:sz w:val="20"/>
          <w:szCs w:val="20"/>
        </w:rPr>
        <w:t xml:space="preserve">, v. 11, n. 2, p. 115-124, 2020. </w:t>
      </w:r>
    </w:p>
    <w:p w14:paraId="422F13B7"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FARROKHI, Farid </w:t>
      </w:r>
      <w:r w:rsidRPr="00C6302B">
        <w:rPr>
          <w:rFonts w:ascii="Times New Roman" w:eastAsia="Times New Roman" w:hAnsi="Times New Roman" w:cs="Times New Roman"/>
          <w:i/>
          <w:sz w:val="20"/>
          <w:szCs w:val="20"/>
        </w:rPr>
        <w:t>et al</w:t>
      </w:r>
      <w:r w:rsidRPr="00C6302B">
        <w:rPr>
          <w:rFonts w:ascii="Times New Roman" w:eastAsia="Times New Roman" w:hAnsi="Times New Roman" w:cs="Times New Roman"/>
          <w:sz w:val="20"/>
          <w:szCs w:val="20"/>
        </w:rPr>
        <w:t xml:space="preserve">. Impact of COVID-19 on dental education-a scoping review. </w:t>
      </w:r>
      <w:r w:rsidRPr="00C6302B">
        <w:rPr>
          <w:rFonts w:ascii="Times New Roman" w:eastAsia="Times New Roman" w:hAnsi="Times New Roman" w:cs="Times New Roman"/>
          <w:b/>
          <w:sz w:val="20"/>
          <w:szCs w:val="20"/>
        </w:rPr>
        <w:t>BMC Medical Education</w:t>
      </w:r>
      <w:r w:rsidRPr="00C6302B">
        <w:rPr>
          <w:rFonts w:ascii="Times New Roman" w:eastAsia="Times New Roman" w:hAnsi="Times New Roman" w:cs="Times New Roman"/>
          <w:sz w:val="20"/>
          <w:szCs w:val="20"/>
        </w:rPr>
        <w:t>, v. 21, n. 1, p. 1-12, 2021.</w:t>
      </w:r>
    </w:p>
    <w:p w14:paraId="23142933"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F30F0E">
        <w:rPr>
          <w:rFonts w:ascii="Times New Roman" w:eastAsia="Times New Roman" w:hAnsi="Times New Roman" w:cs="Times New Roman"/>
          <w:sz w:val="20"/>
          <w:szCs w:val="20"/>
          <w:lang w:val="pt-BR"/>
        </w:rPr>
        <w:t>SARTI, Thiago Dias</w:t>
      </w:r>
      <w:r w:rsidRPr="00F30F0E">
        <w:rPr>
          <w:rFonts w:ascii="Times New Roman" w:eastAsia="Times New Roman" w:hAnsi="Times New Roman" w:cs="Times New Roman"/>
          <w:i/>
          <w:sz w:val="20"/>
          <w:szCs w:val="20"/>
          <w:lang w:val="pt-BR"/>
        </w:rPr>
        <w:t xml:space="preserve"> et al</w:t>
      </w:r>
      <w:r w:rsidRPr="00F30F0E">
        <w:rPr>
          <w:rFonts w:ascii="Times New Roman" w:eastAsia="Times New Roman" w:hAnsi="Times New Roman" w:cs="Times New Roman"/>
          <w:sz w:val="20"/>
          <w:szCs w:val="20"/>
          <w:lang w:val="pt-BR"/>
        </w:rPr>
        <w:t xml:space="preserve">. </w:t>
      </w:r>
      <w:r w:rsidRPr="005D02ED">
        <w:rPr>
          <w:rFonts w:ascii="Times New Roman" w:eastAsia="Times New Roman" w:hAnsi="Times New Roman" w:cs="Times New Roman"/>
          <w:sz w:val="20"/>
          <w:szCs w:val="20"/>
          <w:lang w:val="pt-BR"/>
        </w:rPr>
        <w:t xml:space="preserve">Qual o papel da Atenção Primária à Saúde diante da pandemia provocada pela COVID-19?. </w:t>
      </w:r>
      <w:r w:rsidRPr="005D02ED">
        <w:rPr>
          <w:rFonts w:ascii="Times New Roman" w:eastAsia="Times New Roman" w:hAnsi="Times New Roman" w:cs="Times New Roman"/>
          <w:b/>
          <w:sz w:val="20"/>
          <w:szCs w:val="20"/>
          <w:lang w:val="pt-BR"/>
        </w:rPr>
        <w:t>Epidemiologia e Serviços de Saúde</w:t>
      </w:r>
      <w:r w:rsidRPr="005D02ED">
        <w:rPr>
          <w:rFonts w:ascii="Times New Roman" w:eastAsia="Times New Roman" w:hAnsi="Times New Roman" w:cs="Times New Roman"/>
          <w:sz w:val="20"/>
          <w:szCs w:val="20"/>
          <w:lang w:val="pt-BR"/>
        </w:rPr>
        <w:t>, v. 29, p. e2020166, 2020.</w:t>
      </w:r>
    </w:p>
    <w:p w14:paraId="577D5B93"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F30F0E">
        <w:rPr>
          <w:rFonts w:ascii="Times New Roman" w:eastAsia="Times New Roman" w:hAnsi="Times New Roman" w:cs="Times New Roman"/>
          <w:sz w:val="20"/>
          <w:szCs w:val="20"/>
          <w:lang w:val="pt-BR"/>
        </w:rPr>
        <w:t xml:space="preserve">CARLETTO, Amanda Firme; SANTOS, Felipe Fernandes dos. A atuação do dentista de família na pandemia do Covid-19: o cenário do Rio de Janeiro. </w:t>
      </w:r>
      <w:r w:rsidRPr="00C6302B">
        <w:rPr>
          <w:rFonts w:ascii="Times New Roman" w:eastAsia="Times New Roman" w:hAnsi="Times New Roman" w:cs="Times New Roman"/>
          <w:b/>
          <w:sz w:val="20"/>
          <w:szCs w:val="20"/>
        </w:rPr>
        <w:t xml:space="preserve">Physis: </w:t>
      </w:r>
      <w:proofErr w:type="spellStart"/>
      <w:r w:rsidRPr="00C6302B">
        <w:rPr>
          <w:rFonts w:ascii="Times New Roman" w:eastAsia="Times New Roman" w:hAnsi="Times New Roman" w:cs="Times New Roman"/>
          <w:b/>
          <w:sz w:val="20"/>
          <w:szCs w:val="20"/>
        </w:rPr>
        <w:t>Revista</w:t>
      </w:r>
      <w:proofErr w:type="spellEnd"/>
      <w:r w:rsidRPr="00C6302B">
        <w:rPr>
          <w:rFonts w:ascii="Times New Roman" w:eastAsia="Times New Roman" w:hAnsi="Times New Roman" w:cs="Times New Roman"/>
          <w:b/>
          <w:sz w:val="20"/>
          <w:szCs w:val="20"/>
        </w:rPr>
        <w:t xml:space="preserve"> de </w:t>
      </w:r>
      <w:proofErr w:type="spellStart"/>
      <w:r w:rsidRPr="00C6302B">
        <w:rPr>
          <w:rFonts w:ascii="Times New Roman" w:eastAsia="Times New Roman" w:hAnsi="Times New Roman" w:cs="Times New Roman"/>
          <w:b/>
          <w:sz w:val="20"/>
          <w:szCs w:val="20"/>
        </w:rPr>
        <w:t>Saúde</w:t>
      </w:r>
      <w:proofErr w:type="spellEnd"/>
      <w:r w:rsidRPr="00C6302B">
        <w:rPr>
          <w:rFonts w:ascii="Times New Roman" w:eastAsia="Times New Roman" w:hAnsi="Times New Roman" w:cs="Times New Roman"/>
          <w:b/>
          <w:sz w:val="20"/>
          <w:szCs w:val="20"/>
        </w:rPr>
        <w:t xml:space="preserve"> </w:t>
      </w:r>
      <w:proofErr w:type="spellStart"/>
      <w:r w:rsidRPr="00C6302B">
        <w:rPr>
          <w:rFonts w:ascii="Times New Roman" w:eastAsia="Times New Roman" w:hAnsi="Times New Roman" w:cs="Times New Roman"/>
          <w:b/>
          <w:sz w:val="20"/>
          <w:szCs w:val="20"/>
        </w:rPr>
        <w:t>Coletiva</w:t>
      </w:r>
      <w:proofErr w:type="spellEnd"/>
      <w:r w:rsidRPr="00C6302B">
        <w:rPr>
          <w:rFonts w:ascii="Times New Roman" w:eastAsia="Times New Roman" w:hAnsi="Times New Roman" w:cs="Times New Roman"/>
          <w:sz w:val="20"/>
          <w:szCs w:val="20"/>
        </w:rPr>
        <w:t>, v. 30, 2020.</w:t>
      </w:r>
    </w:p>
    <w:p w14:paraId="7F2EEC44"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LOPES, </w:t>
      </w:r>
      <w:proofErr w:type="spellStart"/>
      <w:r w:rsidRPr="005D02ED">
        <w:rPr>
          <w:rFonts w:ascii="Times New Roman" w:eastAsia="Times New Roman" w:hAnsi="Times New Roman" w:cs="Times New Roman"/>
          <w:sz w:val="20"/>
          <w:szCs w:val="20"/>
          <w:lang w:val="pt-BR"/>
        </w:rPr>
        <w:t>Síntique</w:t>
      </w:r>
      <w:proofErr w:type="spellEnd"/>
      <w:r w:rsidRPr="005D02ED">
        <w:rPr>
          <w:rFonts w:ascii="Times New Roman" w:eastAsia="Times New Roman" w:hAnsi="Times New Roman" w:cs="Times New Roman"/>
          <w:sz w:val="20"/>
          <w:szCs w:val="20"/>
          <w:lang w:val="pt-BR"/>
        </w:rPr>
        <w:t xml:space="preserve">; MOREIRA, Marcela; CANGUSSU, Maria. Exercício da prática odontológica na atenção primária à saúde durante o enfrentamento à COVID-19: revisão narrativa de literatura. </w:t>
      </w:r>
      <w:r w:rsidRPr="00C6302B">
        <w:rPr>
          <w:rFonts w:ascii="Times New Roman" w:eastAsia="Times New Roman" w:hAnsi="Times New Roman" w:cs="Times New Roman"/>
          <w:b/>
          <w:sz w:val="20"/>
          <w:szCs w:val="20"/>
        </w:rPr>
        <w:t>Journal of Dentistry &amp; Public Health (inactive/archive only)</w:t>
      </w:r>
      <w:r w:rsidRPr="00C6302B">
        <w:rPr>
          <w:rFonts w:ascii="Times New Roman" w:eastAsia="Times New Roman" w:hAnsi="Times New Roman" w:cs="Times New Roman"/>
          <w:sz w:val="20"/>
          <w:szCs w:val="20"/>
        </w:rPr>
        <w:t>, v. 11, n. 2, p. 188-198, 2020.</w:t>
      </w:r>
    </w:p>
    <w:p w14:paraId="462AF30D"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NÓBREGA, </w:t>
      </w:r>
      <w:proofErr w:type="spellStart"/>
      <w:r w:rsidRPr="005D02ED">
        <w:rPr>
          <w:rFonts w:ascii="Times New Roman" w:eastAsia="Times New Roman" w:hAnsi="Times New Roman" w:cs="Times New Roman"/>
          <w:sz w:val="20"/>
          <w:szCs w:val="20"/>
          <w:lang w:val="pt-BR"/>
        </w:rPr>
        <w:t>Waleska</w:t>
      </w:r>
      <w:proofErr w:type="spellEnd"/>
      <w:r w:rsidRPr="005D02ED">
        <w:rPr>
          <w:rFonts w:ascii="Times New Roman" w:eastAsia="Times New Roman" w:hAnsi="Times New Roman" w:cs="Times New Roman"/>
          <w:sz w:val="20"/>
          <w:szCs w:val="20"/>
          <w:lang w:val="pt-BR"/>
        </w:rPr>
        <w:t xml:space="preserve"> Fernanda Souto</w:t>
      </w:r>
      <w:r w:rsidRPr="005D02ED">
        <w:rPr>
          <w:rFonts w:ascii="Times New Roman" w:eastAsia="Times New Roman" w:hAnsi="Times New Roman" w:cs="Times New Roman"/>
          <w:i/>
          <w:sz w:val="20"/>
          <w:szCs w:val="20"/>
          <w:lang w:val="pt-BR"/>
        </w:rPr>
        <w:t xml:space="preserve"> et al.</w:t>
      </w:r>
      <w:r w:rsidRPr="005D02ED">
        <w:rPr>
          <w:rFonts w:ascii="Times New Roman" w:eastAsia="Times New Roman" w:hAnsi="Times New Roman" w:cs="Times New Roman"/>
          <w:sz w:val="20"/>
          <w:szCs w:val="20"/>
          <w:lang w:val="pt-BR"/>
        </w:rPr>
        <w:t xml:space="preserve"> Acesso aos serviços de saúde bucal na atenção primária antes e durante o contexto da pandemia de COVID-19. </w:t>
      </w:r>
      <w:proofErr w:type="spellStart"/>
      <w:r w:rsidRPr="005D02ED">
        <w:rPr>
          <w:rFonts w:ascii="Times New Roman" w:eastAsia="Times New Roman" w:hAnsi="Times New Roman" w:cs="Times New Roman"/>
          <w:b/>
          <w:sz w:val="20"/>
          <w:szCs w:val="20"/>
          <w:lang w:val="pt-BR"/>
        </w:rPr>
        <w:t>Archives</w:t>
      </w:r>
      <w:proofErr w:type="spellEnd"/>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Of</w:t>
      </w:r>
      <w:proofErr w:type="spellEnd"/>
      <w:r w:rsidRPr="005D02ED">
        <w:rPr>
          <w:rFonts w:ascii="Times New Roman" w:eastAsia="Times New Roman" w:hAnsi="Times New Roman" w:cs="Times New Roman"/>
          <w:b/>
          <w:sz w:val="20"/>
          <w:szCs w:val="20"/>
          <w:lang w:val="pt-BR"/>
        </w:rPr>
        <w:t xml:space="preserve"> Health </w:t>
      </w:r>
      <w:proofErr w:type="spellStart"/>
      <w:r w:rsidRPr="005D02ED">
        <w:rPr>
          <w:rFonts w:ascii="Times New Roman" w:eastAsia="Times New Roman" w:hAnsi="Times New Roman" w:cs="Times New Roman"/>
          <w:b/>
          <w:sz w:val="20"/>
          <w:szCs w:val="20"/>
          <w:lang w:val="pt-BR"/>
        </w:rPr>
        <w:t>Investigation</w:t>
      </w:r>
      <w:proofErr w:type="spellEnd"/>
      <w:r w:rsidRPr="005D02ED">
        <w:rPr>
          <w:rFonts w:ascii="Times New Roman" w:eastAsia="Times New Roman" w:hAnsi="Times New Roman" w:cs="Times New Roman"/>
          <w:sz w:val="20"/>
          <w:szCs w:val="20"/>
          <w:lang w:val="pt-BR"/>
        </w:rPr>
        <w:t>, v. 10, n. 7, p. 1164-1166, 2021.</w:t>
      </w:r>
    </w:p>
    <w:p w14:paraId="78BB076C"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TEIXEIRA, Carmen Fontes de Souza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A saúde dos profissionais de saúde no enfrentamento da pandemia de Covid-19. </w:t>
      </w:r>
      <w:proofErr w:type="spellStart"/>
      <w:r w:rsidRPr="005D02ED">
        <w:rPr>
          <w:rFonts w:ascii="Times New Roman" w:eastAsia="Times New Roman" w:hAnsi="Times New Roman" w:cs="Times New Roman"/>
          <w:b/>
          <w:sz w:val="20"/>
          <w:szCs w:val="20"/>
          <w:lang w:val="pt-BR"/>
        </w:rPr>
        <w:t>Ciencia</w:t>
      </w:r>
      <w:proofErr w:type="spellEnd"/>
      <w:r w:rsidRPr="005D02ED">
        <w:rPr>
          <w:rFonts w:ascii="Times New Roman" w:eastAsia="Times New Roman" w:hAnsi="Times New Roman" w:cs="Times New Roman"/>
          <w:b/>
          <w:sz w:val="20"/>
          <w:szCs w:val="20"/>
          <w:lang w:val="pt-BR"/>
        </w:rPr>
        <w:t xml:space="preserve"> &amp; </w:t>
      </w:r>
      <w:proofErr w:type="spellStart"/>
      <w:r w:rsidRPr="005D02ED">
        <w:rPr>
          <w:rFonts w:ascii="Times New Roman" w:eastAsia="Times New Roman" w:hAnsi="Times New Roman" w:cs="Times New Roman"/>
          <w:b/>
          <w:sz w:val="20"/>
          <w:szCs w:val="20"/>
          <w:lang w:val="pt-BR"/>
        </w:rPr>
        <w:t>Saude</w:t>
      </w:r>
      <w:proofErr w:type="spellEnd"/>
      <w:r w:rsidRPr="005D02ED">
        <w:rPr>
          <w:rFonts w:ascii="Times New Roman" w:eastAsia="Times New Roman" w:hAnsi="Times New Roman" w:cs="Times New Roman"/>
          <w:b/>
          <w:sz w:val="20"/>
          <w:szCs w:val="20"/>
          <w:lang w:val="pt-BR"/>
        </w:rPr>
        <w:t xml:space="preserve"> Coletiva</w:t>
      </w:r>
      <w:r w:rsidRPr="005D02ED">
        <w:rPr>
          <w:rFonts w:ascii="Times New Roman" w:eastAsia="Times New Roman" w:hAnsi="Times New Roman" w:cs="Times New Roman"/>
          <w:sz w:val="20"/>
          <w:szCs w:val="20"/>
          <w:lang w:val="pt-BR"/>
        </w:rPr>
        <w:t>, v. 25, p. 3465-3474, 2020.</w:t>
      </w:r>
    </w:p>
    <w:p w14:paraId="3A18A1F0"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lastRenderedPageBreak/>
        <w:t>FARSEN, Thaís Cristine</w:t>
      </w:r>
      <w:r w:rsidRPr="005D02ED">
        <w:rPr>
          <w:rFonts w:ascii="Times New Roman" w:eastAsia="Times New Roman" w:hAnsi="Times New Roman" w:cs="Times New Roman"/>
          <w:i/>
          <w:sz w:val="20"/>
          <w:szCs w:val="20"/>
          <w:lang w:val="pt-BR"/>
        </w:rPr>
        <w:t xml:space="preserve"> et al</w:t>
      </w:r>
      <w:r w:rsidRPr="005D02ED">
        <w:rPr>
          <w:rFonts w:ascii="Times New Roman" w:eastAsia="Times New Roman" w:hAnsi="Times New Roman" w:cs="Times New Roman"/>
          <w:sz w:val="20"/>
          <w:szCs w:val="20"/>
          <w:lang w:val="pt-BR"/>
        </w:rPr>
        <w:t xml:space="preserve">. Qualidade de vida, Bem-estar e Felicidade no Trabalho: sinônimos ou conceitos que se </w:t>
      </w:r>
      <w:proofErr w:type="gramStart"/>
      <w:r w:rsidRPr="005D02ED">
        <w:rPr>
          <w:rFonts w:ascii="Times New Roman" w:eastAsia="Times New Roman" w:hAnsi="Times New Roman" w:cs="Times New Roman"/>
          <w:sz w:val="20"/>
          <w:szCs w:val="20"/>
          <w:lang w:val="pt-BR"/>
        </w:rPr>
        <w:t>diferenciam?.</w:t>
      </w:r>
      <w:proofErr w:type="gramEnd"/>
      <w:r w:rsidRPr="005D02ED">
        <w:rPr>
          <w:rFonts w:ascii="Times New Roman" w:eastAsia="Times New Roman" w:hAnsi="Times New Roman" w:cs="Times New Roman"/>
          <w:sz w:val="20"/>
          <w:szCs w:val="20"/>
          <w:lang w:val="pt-BR"/>
        </w:rPr>
        <w:t xml:space="preserve"> </w:t>
      </w:r>
      <w:r w:rsidRPr="005D02ED">
        <w:rPr>
          <w:rFonts w:ascii="Times New Roman" w:eastAsia="Times New Roman" w:hAnsi="Times New Roman" w:cs="Times New Roman"/>
          <w:b/>
          <w:sz w:val="20"/>
          <w:szCs w:val="20"/>
          <w:lang w:val="pt-BR"/>
        </w:rPr>
        <w:t>Interação em Psicologia</w:t>
      </w:r>
      <w:r w:rsidRPr="005D02ED">
        <w:rPr>
          <w:rFonts w:ascii="Times New Roman" w:eastAsia="Times New Roman" w:hAnsi="Times New Roman" w:cs="Times New Roman"/>
          <w:sz w:val="20"/>
          <w:szCs w:val="20"/>
          <w:lang w:val="pt-BR"/>
        </w:rPr>
        <w:t>, v. 22, n. 1, 2018.</w:t>
      </w:r>
    </w:p>
    <w:p w14:paraId="5E0936A6"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AMARAL, Gabriela Gonçalves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Suporte ético-emocional à profissionais de enfermagem frente à pandemia de COVID-19: relato de experiência. </w:t>
      </w:r>
      <w:r w:rsidRPr="005D02ED">
        <w:rPr>
          <w:rFonts w:ascii="Times New Roman" w:eastAsia="Times New Roman" w:hAnsi="Times New Roman" w:cs="Times New Roman"/>
          <w:b/>
          <w:sz w:val="20"/>
          <w:szCs w:val="20"/>
          <w:lang w:val="pt-BR"/>
        </w:rPr>
        <w:t>Escola Anna Nery</w:t>
      </w:r>
      <w:r w:rsidRPr="005D02ED">
        <w:rPr>
          <w:rFonts w:ascii="Times New Roman" w:eastAsia="Times New Roman" w:hAnsi="Times New Roman" w:cs="Times New Roman"/>
          <w:sz w:val="20"/>
          <w:szCs w:val="20"/>
          <w:lang w:val="pt-BR"/>
        </w:rPr>
        <w:t>, v. 26, 2021.</w:t>
      </w:r>
    </w:p>
    <w:p w14:paraId="22825C91"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CARRER, Fernanda Campos de Almeida et al. </w:t>
      </w:r>
      <w:proofErr w:type="spellStart"/>
      <w:r w:rsidRPr="005D02ED">
        <w:rPr>
          <w:rFonts w:ascii="Times New Roman" w:eastAsia="Times New Roman" w:hAnsi="Times New Roman" w:cs="Times New Roman"/>
          <w:sz w:val="20"/>
          <w:szCs w:val="20"/>
          <w:lang w:val="pt-BR"/>
        </w:rPr>
        <w:t>Teleodontologia</w:t>
      </w:r>
      <w:proofErr w:type="spellEnd"/>
      <w:r w:rsidRPr="005D02ED">
        <w:rPr>
          <w:rFonts w:ascii="Times New Roman" w:eastAsia="Times New Roman" w:hAnsi="Times New Roman" w:cs="Times New Roman"/>
          <w:sz w:val="20"/>
          <w:szCs w:val="20"/>
          <w:lang w:val="pt-BR"/>
        </w:rPr>
        <w:t xml:space="preserve"> e SUS: uma importante ferramenta para a retomada da Atenção Primária à Saúde no contexto da pandemia de COVID-19. </w:t>
      </w:r>
      <w:proofErr w:type="spellStart"/>
      <w:r w:rsidRPr="005D02ED">
        <w:rPr>
          <w:rFonts w:ascii="Times New Roman" w:eastAsia="Times New Roman" w:hAnsi="Times New Roman" w:cs="Times New Roman"/>
          <w:sz w:val="20"/>
          <w:szCs w:val="20"/>
          <w:lang w:val="pt-BR"/>
        </w:rPr>
        <w:t>Scielo</w:t>
      </w:r>
      <w:proofErr w:type="spellEnd"/>
      <w:r w:rsidRPr="005D02ED">
        <w:rPr>
          <w:rFonts w:ascii="Times New Roman" w:eastAsia="Times New Roman" w:hAnsi="Times New Roman" w:cs="Times New Roman"/>
          <w:sz w:val="20"/>
          <w:szCs w:val="20"/>
          <w:lang w:val="pt-BR"/>
        </w:rPr>
        <w:t xml:space="preserve"> </w:t>
      </w:r>
      <w:proofErr w:type="spellStart"/>
      <w:r w:rsidRPr="005D02ED">
        <w:rPr>
          <w:rFonts w:ascii="Times New Roman" w:eastAsia="Times New Roman" w:hAnsi="Times New Roman" w:cs="Times New Roman"/>
          <w:sz w:val="20"/>
          <w:szCs w:val="20"/>
          <w:lang w:val="pt-BR"/>
        </w:rPr>
        <w:t>Preprints</w:t>
      </w:r>
      <w:proofErr w:type="spellEnd"/>
      <w:r w:rsidRPr="005D02ED">
        <w:rPr>
          <w:rFonts w:ascii="Times New Roman" w:eastAsia="Times New Roman" w:hAnsi="Times New Roman" w:cs="Times New Roman"/>
          <w:sz w:val="20"/>
          <w:szCs w:val="20"/>
          <w:lang w:val="pt-BR"/>
        </w:rPr>
        <w:t>, 2020. DOI: https://doi.org/10.1590/SciELOPreprints.837. Disponível em: https://preprints.scielo.org/index.php/scielo/preprint/view/837/1159.</w:t>
      </w:r>
    </w:p>
    <w:p w14:paraId="7E25ED7B"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FARIA, Maria </w:t>
      </w:r>
      <w:proofErr w:type="spellStart"/>
      <w:r w:rsidRPr="005D02ED">
        <w:rPr>
          <w:rFonts w:ascii="Times New Roman" w:eastAsia="Times New Roman" w:hAnsi="Times New Roman" w:cs="Times New Roman"/>
          <w:sz w:val="20"/>
          <w:szCs w:val="20"/>
          <w:lang w:val="pt-BR"/>
        </w:rPr>
        <w:t>Helaynne</w:t>
      </w:r>
      <w:proofErr w:type="spellEnd"/>
      <w:r w:rsidRPr="005D02ED">
        <w:rPr>
          <w:rFonts w:ascii="Times New Roman" w:eastAsia="Times New Roman" w:hAnsi="Times New Roman" w:cs="Times New Roman"/>
          <w:sz w:val="20"/>
          <w:szCs w:val="20"/>
          <w:lang w:val="pt-BR"/>
        </w:rPr>
        <w:t xml:space="preserve"> Diniz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Biossegurança em odontologia e covid-19: uma revisão integrativa: </w:t>
      </w:r>
      <w:proofErr w:type="spellStart"/>
      <w:r w:rsidRPr="005D02ED">
        <w:rPr>
          <w:rFonts w:ascii="Times New Roman" w:eastAsia="Times New Roman" w:hAnsi="Times New Roman" w:cs="Times New Roman"/>
          <w:sz w:val="20"/>
          <w:szCs w:val="20"/>
          <w:lang w:val="pt-BR"/>
        </w:rPr>
        <w:t>biosafety</w:t>
      </w:r>
      <w:proofErr w:type="spellEnd"/>
      <w:r w:rsidRPr="005D02ED">
        <w:rPr>
          <w:rFonts w:ascii="Times New Roman" w:eastAsia="Times New Roman" w:hAnsi="Times New Roman" w:cs="Times New Roman"/>
          <w:sz w:val="20"/>
          <w:szCs w:val="20"/>
          <w:lang w:val="pt-BR"/>
        </w:rPr>
        <w:t xml:space="preserve"> in </w:t>
      </w:r>
      <w:proofErr w:type="spellStart"/>
      <w:r w:rsidRPr="005D02ED">
        <w:rPr>
          <w:rFonts w:ascii="Times New Roman" w:eastAsia="Times New Roman" w:hAnsi="Times New Roman" w:cs="Times New Roman"/>
          <w:sz w:val="20"/>
          <w:szCs w:val="20"/>
          <w:lang w:val="pt-BR"/>
        </w:rPr>
        <w:t>dentistry</w:t>
      </w:r>
      <w:proofErr w:type="spellEnd"/>
      <w:r w:rsidRPr="005D02ED">
        <w:rPr>
          <w:rFonts w:ascii="Times New Roman" w:eastAsia="Times New Roman" w:hAnsi="Times New Roman" w:cs="Times New Roman"/>
          <w:sz w:val="20"/>
          <w:szCs w:val="20"/>
          <w:lang w:val="pt-BR"/>
        </w:rPr>
        <w:t xml:space="preserve"> </w:t>
      </w:r>
      <w:proofErr w:type="spellStart"/>
      <w:r w:rsidRPr="005D02ED">
        <w:rPr>
          <w:rFonts w:ascii="Times New Roman" w:eastAsia="Times New Roman" w:hAnsi="Times New Roman" w:cs="Times New Roman"/>
          <w:sz w:val="20"/>
          <w:szCs w:val="20"/>
          <w:lang w:val="pt-BR"/>
        </w:rPr>
        <w:t>and</w:t>
      </w:r>
      <w:proofErr w:type="spellEnd"/>
      <w:r w:rsidRPr="005D02ED">
        <w:rPr>
          <w:rFonts w:ascii="Times New Roman" w:eastAsia="Times New Roman" w:hAnsi="Times New Roman" w:cs="Times New Roman"/>
          <w:sz w:val="20"/>
          <w:szCs w:val="20"/>
          <w:lang w:val="pt-BR"/>
        </w:rPr>
        <w:t xml:space="preserve"> COVID-19: </w:t>
      </w:r>
      <w:proofErr w:type="spellStart"/>
      <w:r w:rsidRPr="005D02ED">
        <w:rPr>
          <w:rFonts w:ascii="Times New Roman" w:eastAsia="Times New Roman" w:hAnsi="Times New Roman" w:cs="Times New Roman"/>
          <w:sz w:val="20"/>
          <w:szCs w:val="20"/>
          <w:lang w:val="pt-BR"/>
        </w:rPr>
        <w:t>an</w:t>
      </w:r>
      <w:proofErr w:type="spellEnd"/>
      <w:r w:rsidRPr="005D02ED">
        <w:rPr>
          <w:rFonts w:ascii="Times New Roman" w:eastAsia="Times New Roman" w:hAnsi="Times New Roman" w:cs="Times New Roman"/>
          <w:sz w:val="20"/>
          <w:szCs w:val="20"/>
          <w:lang w:val="pt-BR"/>
        </w:rPr>
        <w:t xml:space="preserve"> </w:t>
      </w:r>
      <w:proofErr w:type="spellStart"/>
      <w:r w:rsidRPr="005D02ED">
        <w:rPr>
          <w:rFonts w:ascii="Times New Roman" w:eastAsia="Times New Roman" w:hAnsi="Times New Roman" w:cs="Times New Roman"/>
          <w:sz w:val="20"/>
          <w:szCs w:val="20"/>
          <w:lang w:val="pt-BR"/>
        </w:rPr>
        <w:t>integrative</w:t>
      </w:r>
      <w:proofErr w:type="spellEnd"/>
      <w:r w:rsidRPr="005D02ED">
        <w:rPr>
          <w:rFonts w:ascii="Times New Roman" w:eastAsia="Times New Roman" w:hAnsi="Times New Roman" w:cs="Times New Roman"/>
          <w:sz w:val="20"/>
          <w:szCs w:val="20"/>
          <w:lang w:val="pt-BR"/>
        </w:rPr>
        <w:t xml:space="preserve"> review. </w:t>
      </w:r>
      <w:r w:rsidRPr="005D02ED">
        <w:rPr>
          <w:rFonts w:ascii="Times New Roman" w:eastAsia="Times New Roman" w:hAnsi="Times New Roman" w:cs="Times New Roman"/>
          <w:b/>
          <w:sz w:val="20"/>
          <w:szCs w:val="20"/>
          <w:lang w:val="pt-BR"/>
        </w:rPr>
        <w:t>Cadernos ESP</w:t>
      </w:r>
      <w:r w:rsidRPr="005D02ED">
        <w:rPr>
          <w:rFonts w:ascii="Times New Roman" w:eastAsia="Times New Roman" w:hAnsi="Times New Roman" w:cs="Times New Roman"/>
          <w:sz w:val="20"/>
          <w:szCs w:val="20"/>
          <w:lang w:val="pt-BR"/>
        </w:rPr>
        <w:t>, v. 14, n. 1, p. 53-60, 2020.</w:t>
      </w:r>
    </w:p>
    <w:p w14:paraId="10147A7A"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AMBI, CFO (2020, junho). Recomendações AMBI/CFO para enfrentamento da COVID-19 na Odontologia. Disponível em: </w:t>
      </w:r>
      <w:hyperlink r:id="rId24" w:history="1">
        <w:r w:rsidRPr="005D02ED">
          <w:rPr>
            <w:rStyle w:val="Hyperlink"/>
            <w:rFonts w:ascii="Times New Roman" w:eastAsia="Times New Roman" w:hAnsi="Times New Roman" w:cs="Times New Roman"/>
            <w:sz w:val="20"/>
            <w:szCs w:val="20"/>
            <w:lang w:val="pt-BR"/>
          </w:rPr>
          <w:t>https://website.cfo.org.br/wp-content/uploads/2020/06/recomendacoes-amib-cfo-junho-2020.pd</w:t>
        </w:r>
      </w:hyperlink>
      <w:r w:rsidRPr="005D02ED">
        <w:rPr>
          <w:rFonts w:ascii="Times New Roman" w:eastAsia="Times New Roman" w:hAnsi="Times New Roman" w:cs="Times New Roman"/>
          <w:sz w:val="20"/>
          <w:szCs w:val="20"/>
          <w:lang w:val="pt-BR"/>
        </w:rPr>
        <w:t>f</w:t>
      </w:r>
    </w:p>
    <w:p w14:paraId="7CAB5848"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F30F0E">
        <w:rPr>
          <w:rFonts w:ascii="Times New Roman" w:eastAsia="Times New Roman" w:hAnsi="Times New Roman" w:cs="Times New Roman"/>
          <w:sz w:val="20"/>
          <w:szCs w:val="20"/>
          <w:lang w:val="pt-BR"/>
        </w:rPr>
        <w:t xml:space="preserve">FRANCO, </w:t>
      </w:r>
      <w:proofErr w:type="gramStart"/>
      <w:r w:rsidRPr="00F30F0E">
        <w:rPr>
          <w:rFonts w:ascii="Times New Roman" w:eastAsia="Times New Roman" w:hAnsi="Times New Roman" w:cs="Times New Roman"/>
          <w:sz w:val="20"/>
          <w:szCs w:val="20"/>
          <w:lang w:val="pt-BR"/>
        </w:rPr>
        <w:t xml:space="preserve">Juliana  </w:t>
      </w:r>
      <w:proofErr w:type="spellStart"/>
      <w:r w:rsidRPr="00F30F0E">
        <w:rPr>
          <w:rFonts w:ascii="Times New Roman" w:eastAsia="Times New Roman" w:hAnsi="Times New Roman" w:cs="Times New Roman"/>
          <w:sz w:val="20"/>
          <w:szCs w:val="20"/>
          <w:lang w:val="pt-BR"/>
        </w:rPr>
        <w:t>Bertoldi</w:t>
      </w:r>
      <w:proofErr w:type="spellEnd"/>
      <w:proofErr w:type="gramEnd"/>
      <w:r w:rsidRPr="00F30F0E">
        <w:rPr>
          <w:rFonts w:ascii="Times New Roman" w:eastAsia="Times New Roman" w:hAnsi="Times New Roman" w:cs="Times New Roman"/>
          <w:sz w:val="20"/>
          <w:szCs w:val="20"/>
          <w:lang w:val="pt-BR"/>
        </w:rPr>
        <w:t xml:space="preserve">; DE CAMARGO, Alessandra Rodrigues; PERES, Maria Paula Siqueira de Melo. </w:t>
      </w:r>
      <w:r w:rsidRPr="005D02ED">
        <w:rPr>
          <w:rFonts w:ascii="Times New Roman" w:eastAsia="Times New Roman" w:hAnsi="Times New Roman" w:cs="Times New Roman"/>
          <w:sz w:val="20"/>
          <w:szCs w:val="20"/>
          <w:lang w:val="pt-BR"/>
        </w:rPr>
        <w:t xml:space="preserve">Cuidados Odontológicos na era do COVID-19: recomendações para procedimentos odontológicos e profissionais. </w:t>
      </w:r>
      <w:r w:rsidRPr="005D02ED">
        <w:rPr>
          <w:rFonts w:ascii="Times New Roman" w:eastAsia="Times New Roman" w:hAnsi="Times New Roman" w:cs="Times New Roman"/>
          <w:b/>
          <w:sz w:val="20"/>
          <w:szCs w:val="20"/>
          <w:lang w:val="pt-BR"/>
        </w:rPr>
        <w:t>Revista da Associação Paulista de Cirurgiões Dentistas</w:t>
      </w:r>
      <w:r w:rsidRPr="005D02ED">
        <w:rPr>
          <w:rFonts w:ascii="Times New Roman" w:eastAsia="Times New Roman" w:hAnsi="Times New Roman" w:cs="Times New Roman"/>
          <w:sz w:val="20"/>
          <w:szCs w:val="20"/>
          <w:lang w:val="pt-BR"/>
        </w:rPr>
        <w:t>, v. 74, n. 1, p. 18-21, 2020.</w:t>
      </w:r>
    </w:p>
    <w:p w14:paraId="5466CAAD"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World Health Organization. (‎1998)‎. The World health report: 1998: Life in the 21st century: a vision for all: report of the Director-General. </w:t>
      </w:r>
      <w:r w:rsidRPr="00C6302B">
        <w:rPr>
          <w:rFonts w:ascii="Times New Roman" w:eastAsia="Times New Roman" w:hAnsi="Times New Roman" w:cs="Times New Roman"/>
          <w:b/>
          <w:sz w:val="20"/>
          <w:szCs w:val="20"/>
        </w:rPr>
        <w:t>World Health Organization</w:t>
      </w:r>
      <w:r w:rsidRPr="00C6302B">
        <w:rPr>
          <w:rFonts w:ascii="Times New Roman" w:eastAsia="Times New Roman" w:hAnsi="Times New Roman" w:cs="Times New Roman"/>
          <w:sz w:val="20"/>
          <w:szCs w:val="20"/>
        </w:rPr>
        <w:t xml:space="preserve">.                                                                                                                                                                                                            </w:t>
      </w:r>
    </w:p>
    <w:p w14:paraId="067A26E4"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SILVA, Valquíria Miranda </w:t>
      </w:r>
      <w:r w:rsidRPr="005D02ED">
        <w:rPr>
          <w:rFonts w:ascii="Times New Roman" w:eastAsia="Times New Roman" w:hAnsi="Times New Roman" w:cs="Times New Roman"/>
          <w:i/>
          <w:sz w:val="20"/>
          <w:szCs w:val="20"/>
          <w:lang w:val="pt-BR"/>
        </w:rPr>
        <w:t xml:space="preserve">et al. </w:t>
      </w:r>
      <w:r w:rsidRPr="005D02ED">
        <w:rPr>
          <w:rFonts w:ascii="Times New Roman" w:eastAsia="Times New Roman" w:hAnsi="Times New Roman" w:cs="Times New Roman"/>
          <w:sz w:val="20"/>
          <w:szCs w:val="20"/>
          <w:lang w:val="pt-BR"/>
        </w:rPr>
        <w:t xml:space="preserve">Letramento em saúde dos profissionais de um Programa de Residência Multiprofissional em Saúde. </w:t>
      </w:r>
      <w:r w:rsidRPr="005D02ED">
        <w:rPr>
          <w:rFonts w:ascii="Times New Roman" w:eastAsia="Times New Roman" w:hAnsi="Times New Roman" w:cs="Times New Roman"/>
          <w:b/>
          <w:sz w:val="20"/>
          <w:szCs w:val="20"/>
          <w:lang w:val="pt-BR"/>
        </w:rPr>
        <w:t>Revista Eletrônica de Enfermagem</w:t>
      </w:r>
      <w:r w:rsidRPr="005D02ED">
        <w:rPr>
          <w:rFonts w:ascii="Times New Roman" w:eastAsia="Times New Roman" w:hAnsi="Times New Roman" w:cs="Times New Roman"/>
          <w:sz w:val="20"/>
          <w:szCs w:val="20"/>
          <w:lang w:val="pt-BR"/>
        </w:rPr>
        <w:t>, v. 22, 2020.</w:t>
      </w:r>
    </w:p>
    <w:p w14:paraId="1732BCB7"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MARQUES, Suzana Raquel Lopes; LEMOS, Stela Maris Aguiar. Instrumentos de avaliação do letramento em saúde: revisão de literatura. </w:t>
      </w:r>
      <w:r w:rsidRPr="00C6302B">
        <w:rPr>
          <w:rFonts w:ascii="Times New Roman" w:eastAsia="Times New Roman" w:hAnsi="Times New Roman" w:cs="Times New Roman"/>
          <w:b/>
          <w:sz w:val="20"/>
          <w:szCs w:val="20"/>
        </w:rPr>
        <w:t>Audiology-Communication Research</w:t>
      </w:r>
      <w:r w:rsidRPr="00C6302B">
        <w:rPr>
          <w:rFonts w:ascii="Times New Roman" w:eastAsia="Times New Roman" w:hAnsi="Times New Roman" w:cs="Times New Roman"/>
          <w:sz w:val="20"/>
          <w:szCs w:val="20"/>
        </w:rPr>
        <w:t>, v. 22, 2017.</w:t>
      </w:r>
    </w:p>
    <w:p w14:paraId="107E81B0"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BRITO, Geraldo Eduardo Guedes de; MENDES, </w:t>
      </w:r>
      <w:proofErr w:type="spellStart"/>
      <w:r w:rsidRPr="005D02ED">
        <w:rPr>
          <w:rFonts w:ascii="Times New Roman" w:eastAsia="Times New Roman" w:hAnsi="Times New Roman" w:cs="Times New Roman"/>
          <w:sz w:val="20"/>
          <w:szCs w:val="20"/>
          <w:lang w:val="pt-BR"/>
        </w:rPr>
        <w:t>Antonio</w:t>
      </w:r>
      <w:proofErr w:type="spellEnd"/>
      <w:r w:rsidRPr="005D02ED">
        <w:rPr>
          <w:rFonts w:ascii="Times New Roman" w:eastAsia="Times New Roman" w:hAnsi="Times New Roman" w:cs="Times New Roman"/>
          <w:sz w:val="20"/>
          <w:szCs w:val="20"/>
          <w:lang w:val="pt-BR"/>
        </w:rPr>
        <w:t xml:space="preserve"> da Cruz Gouveia; SANTOS NETO, Pedro Miguel dos. O trabalho na estratégia saúde da família e a persistência das práticas </w:t>
      </w:r>
      <w:proofErr w:type="spellStart"/>
      <w:r w:rsidRPr="005D02ED">
        <w:rPr>
          <w:rFonts w:ascii="Times New Roman" w:eastAsia="Times New Roman" w:hAnsi="Times New Roman" w:cs="Times New Roman"/>
          <w:sz w:val="20"/>
          <w:szCs w:val="20"/>
          <w:lang w:val="pt-BR"/>
        </w:rPr>
        <w:t>curativistas</w:t>
      </w:r>
      <w:proofErr w:type="spellEnd"/>
      <w:r w:rsidRPr="005D02ED">
        <w:rPr>
          <w:rFonts w:ascii="Times New Roman" w:eastAsia="Times New Roman" w:hAnsi="Times New Roman" w:cs="Times New Roman"/>
          <w:sz w:val="20"/>
          <w:szCs w:val="20"/>
          <w:lang w:val="pt-BR"/>
        </w:rPr>
        <w:t xml:space="preserve">. </w:t>
      </w:r>
      <w:proofErr w:type="spellStart"/>
      <w:r w:rsidRPr="00C6302B">
        <w:rPr>
          <w:rFonts w:ascii="Times New Roman" w:eastAsia="Times New Roman" w:hAnsi="Times New Roman" w:cs="Times New Roman"/>
          <w:b/>
          <w:sz w:val="20"/>
          <w:szCs w:val="20"/>
        </w:rPr>
        <w:t>Trabalho</w:t>
      </w:r>
      <w:proofErr w:type="spellEnd"/>
      <w:r w:rsidRPr="00C6302B">
        <w:rPr>
          <w:rFonts w:ascii="Times New Roman" w:eastAsia="Times New Roman" w:hAnsi="Times New Roman" w:cs="Times New Roman"/>
          <w:b/>
          <w:sz w:val="20"/>
          <w:szCs w:val="20"/>
        </w:rPr>
        <w:t xml:space="preserve">, </w:t>
      </w:r>
      <w:proofErr w:type="spellStart"/>
      <w:r w:rsidRPr="00C6302B">
        <w:rPr>
          <w:rFonts w:ascii="Times New Roman" w:eastAsia="Times New Roman" w:hAnsi="Times New Roman" w:cs="Times New Roman"/>
          <w:b/>
          <w:sz w:val="20"/>
          <w:szCs w:val="20"/>
        </w:rPr>
        <w:t>Educação</w:t>
      </w:r>
      <w:proofErr w:type="spellEnd"/>
      <w:r w:rsidRPr="00C6302B">
        <w:rPr>
          <w:rFonts w:ascii="Times New Roman" w:eastAsia="Times New Roman" w:hAnsi="Times New Roman" w:cs="Times New Roman"/>
          <w:b/>
          <w:sz w:val="20"/>
          <w:szCs w:val="20"/>
        </w:rPr>
        <w:t xml:space="preserve"> e </w:t>
      </w:r>
      <w:proofErr w:type="spellStart"/>
      <w:r w:rsidRPr="00C6302B">
        <w:rPr>
          <w:rFonts w:ascii="Times New Roman" w:eastAsia="Times New Roman" w:hAnsi="Times New Roman" w:cs="Times New Roman"/>
          <w:b/>
          <w:sz w:val="20"/>
          <w:szCs w:val="20"/>
        </w:rPr>
        <w:t>Saúde</w:t>
      </w:r>
      <w:proofErr w:type="spellEnd"/>
      <w:r w:rsidRPr="00C6302B">
        <w:rPr>
          <w:rFonts w:ascii="Times New Roman" w:eastAsia="Times New Roman" w:hAnsi="Times New Roman" w:cs="Times New Roman"/>
          <w:sz w:val="20"/>
          <w:szCs w:val="20"/>
        </w:rPr>
        <w:t>, v. 16, p. 975-995, 2018.</w:t>
      </w:r>
    </w:p>
    <w:p w14:paraId="6042022B"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F30F0E">
        <w:rPr>
          <w:rFonts w:ascii="Times New Roman" w:eastAsia="Times New Roman" w:hAnsi="Times New Roman" w:cs="Times New Roman"/>
          <w:sz w:val="20"/>
          <w:szCs w:val="20"/>
          <w:lang w:val="pt-BR"/>
        </w:rPr>
        <w:t>MEDINA, Maria Guadalupe</w:t>
      </w:r>
      <w:r w:rsidRPr="00F30F0E">
        <w:rPr>
          <w:rFonts w:ascii="Times New Roman" w:eastAsia="Times New Roman" w:hAnsi="Times New Roman" w:cs="Times New Roman"/>
          <w:i/>
          <w:sz w:val="20"/>
          <w:szCs w:val="20"/>
          <w:lang w:val="pt-BR"/>
        </w:rPr>
        <w:t xml:space="preserve"> et al</w:t>
      </w:r>
      <w:r w:rsidRPr="00F30F0E">
        <w:rPr>
          <w:rFonts w:ascii="Times New Roman" w:eastAsia="Times New Roman" w:hAnsi="Times New Roman" w:cs="Times New Roman"/>
          <w:sz w:val="20"/>
          <w:szCs w:val="20"/>
          <w:lang w:val="pt-BR"/>
        </w:rPr>
        <w:t xml:space="preserve">. </w:t>
      </w:r>
      <w:r w:rsidRPr="005D02ED">
        <w:rPr>
          <w:rFonts w:ascii="Times New Roman" w:eastAsia="Times New Roman" w:hAnsi="Times New Roman" w:cs="Times New Roman"/>
          <w:sz w:val="20"/>
          <w:szCs w:val="20"/>
          <w:lang w:val="pt-BR"/>
        </w:rPr>
        <w:t xml:space="preserve">Atenção primária à saúde em tempos de COVID-19: o que </w:t>
      </w:r>
      <w:proofErr w:type="gramStart"/>
      <w:r w:rsidRPr="005D02ED">
        <w:rPr>
          <w:rFonts w:ascii="Times New Roman" w:eastAsia="Times New Roman" w:hAnsi="Times New Roman" w:cs="Times New Roman"/>
          <w:sz w:val="20"/>
          <w:szCs w:val="20"/>
          <w:lang w:val="pt-BR"/>
        </w:rPr>
        <w:t>fazer?.</w:t>
      </w:r>
      <w:proofErr w:type="gramEnd"/>
      <w:r w:rsidRPr="005D02ED">
        <w:rPr>
          <w:rFonts w:ascii="Times New Roman" w:eastAsia="Times New Roman" w:hAnsi="Times New Roman" w:cs="Times New Roman"/>
          <w:sz w:val="20"/>
          <w:szCs w:val="20"/>
          <w:lang w:val="pt-BR"/>
        </w:rPr>
        <w:t xml:space="preserve"> </w:t>
      </w:r>
      <w:r w:rsidRPr="005D02ED">
        <w:rPr>
          <w:rFonts w:ascii="Times New Roman" w:eastAsia="Times New Roman" w:hAnsi="Times New Roman" w:cs="Times New Roman"/>
          <w:b/>
          <w:sz w:val="20"/>
          <w:szCs w:val="20"/>
          <w:lang w:val="pt-BR"/>
        </w:rPr>
        <w:t>Cadernos de Saúde Pública</w:t>
      </w:r>
      <w:r w:rsidRPr="005D02ED">
        <w:rPr>
          <w:rFonts w:ascii="Times New Roman" w:eastAsia="Times New Roman" w:hAnsi="Times New Roman" w:cs="Times New Roman"/>
          <w:sz w:val="20"/>
          <w:szCs w:val="20"/>
          <w:lang w:val="pt-BR"/>
        </w:rPr>
        <w:t>, v. 36, p. e00149720, 2020.</w:t>
      </w:r>
    </w:p>
    <w:p w14:paraId="5F5A2587"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LOTTA, Gabriela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A pandemia de COVID19 e (os) as profissionais de saúde pública: uma perspectiva de gênero e raça sobre a linha de frente. </w:t>
      </w:r>
      <w:proofErr w:type="spellStart"/>
      <w:r w:rsidRPr="00C6302B">
        <w:rPr>
          <w:rFonts w:ascii="Times New Roman" w:eastAsia="Times New Roman" w:hAnsi="Times New Roman" w:cs="Times New Roman"/>
          <w:b/>
          <w:sz w:val="20"/>
          <w:szCs w:val="20"/>
        </w:rPr>
        <w:t>Núcleo</w:t>
      </w:r>
      <w:proofErr w:type="spellEnd"/>
      <w:r w:rsidRPr="00C6302B">
        <w:rPr>
          <w:rFonts w:ascii="Times New Roman" w:eastAsia="Times New Roman" w:hAnsi="Times New Roman" w:cs="Times New Roman"/>
          <w:b/>
          <w:sz w:val="20"/>
          <w:szCs w:val="20"/>
        </w:rPr>
        <w:t xml:space="preserve"> de </w:t>
      </w:r>
      <w:proofErr w:type="spellStart"/>
      <w:r w:rsidRPr="00C6302B">
        <w:rPr>
          <w:rFonts w:ascii="Times New Roman" w:eastAsia="Times New Roman" w:hAnsi="Times New Roman" w:cs="Times New Roman"/>
          <w:b/>
          <w:sz w:val="20"/>
          <w:szCs w:val="20"/>
        </w:rPr>
        <w:t>Estudos</w:t>
      </w:r>
      <w:proofErr w:type="spellEnd"/>
      <w:r w:rsidRPr="00C6302B">
        <w:rPr>
          <w:rFonts w:ascii="Times New Roman" w:eastAsia="Times New Roman" w:hAnsi="Times New Roman" w:cs="Times New Roman"/>
          <w:b/>
          <w:sz w:val="20"/>
          <w:szCs w:val="20"/>
        </w:rPr>
        <w:t xml:space="preserve"> da </w:t>
      </w:r>
      <w:proofErr w:type="spellStart"/>
      <w:r w:rsidRPr="00C6302B">
        <w:rPr>
          <w:rFonts w:ascii="Times New Roman" w:eastAsia="Times New Roman" w:hAnsi="Times New Roman" w:cs="Times New Roman"/>
          <w:b/>
          <w:sz w:val="20"/>
          <w:szCs w:val="20"/>
        </w:rPr>
        <w:t>Burocracia</w:t>
      </w:r>
      <w:proofErr w:type="spellEnd"/>
      <w:r w:rsidRPr="00C6302B">
        <w:rPr>
          <w:rFonts w:ascii="Times New Roman" w:eastAsia="Times New Roman" w:hAnsi="Times New Roman" w:cs="Times New Roman"/>
          <w:b/>
          <w:sz w:val="20"/>
          <w:szCs w:val="20"/>
        </w:rPr>
        <w:t xml:space="preserve"> e </w:t>
      </w:r>
      <w:proofErr w:type="spellStart"/>
      <w:r w:rsidRPr="00C6302B">
        <w:rPr>
          <w:rFonts w:ascii="Times New Roman" w:eastAsia="Times New Roman" w:hAnsi="Times New Roman" w:cs="Times New Roman"/>
          <w:b/>
          <w:sz w:val="20"/>
          <w:szCs w:val="20"/>
        </w:rPr>
        <w:t>Fiocruz</w:t>
      </w:r>
      <w:proofErr w:type="spellEnd"/>
      <w:r w:rsidRPr="00C6302B">
        <w:rPr>
          <w:rFonts w:ascii="Times New Roman" w:eastAsia="Times New Roman" w:hAnsi="Times New Roman" w:cs="Times New Roman"/>
          <w:sz w:val="20"/>
          <w:szCs w:val="20"/>
        </w:rPr>
        <w:t>, 2021.</w:t>
      </w:r>
    </w:p>
    <w:p w14:paraId="205E9A31"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ROMERO, </w:t>
      </w:r>
      <w:proofErr w:type="spellStart"/>
      <w:r w:rsidRPr="005D02ED">
        <w:rPr>
          <w:rFonts w:ascii="Times New Roman" w:eastAsia="Times New Roman" w:hAnsi="Times New Roman" w:cs="Times New Roman"/>
          <w:sz w:val="20"/>
          <w:szCs w:val="20"/>
          <w:lang w:val="pt-BR"/>
        </w:rPr>
        <w:t>Dalia</w:t>
      </w:r>
      <w:proofErr w:type="spellEnd"/>
      <w:r w:rsidRPr="005D02ED">
        <w:rPr>
          <w:rFonts w:ascii="Times New Roman" w:eastAsia="Times New Roman" w:hAnsi="Times New Roman" w:cs="Times New Roman"/>
          <w:sz w:val="20"/>
          <w:szCs w:val="20"/>
          <w:lang w:val="pt-BR"/>
        </w:rPr>
        <w:t xml:space="preserve"> Elena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Idosos no contexto da pandemia da COVID-19 no Brasil: efeitos nas condições de saúde, renda e trabalho. </w:t>
      </w:r>
      <w:r w:rsidRPr="005D02ED">
        <w:rPr>
          <w:rFonts w:ascii="Times New Roman" w:eastAsia="Times New Roman" w:hAnsi="Times New Roman" w:cs="Times New Roman"/>
          <w:b/>
          <w:sz w:val="20"/>
          <w:szCs w:val="20"/>
          <w:lang w:val="pt-BR"/>
        </w:rPr>
        <w:t>Cadernos de Saúde Pública,</w:t>
      </w:r>
      <w:r w:rsidRPr="005D02ED">
        <w:rPr>
          <w:rFonts w:ascii="Times New Roman" w:eastAsia="Times New Roman" w:hAnsi="Times New Roman" w:cs="Times New Roman"/>
          <w:sz w:val="20"/>
          <w:szCs w:val="20"/>
          <w:lang w:val="pt-BR"/>
        </w:rPr>
        <w:t xml:space="preserve"> v. 37, 2021.</w:t>
      </w:r>
    </w:p>
    <w:p w14:paraId="684DFDB9"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FIGLIE, </w:t>
      </w:r>
      <w:proofErr w:type="spellStart"/>
      <w:r w:rsidRPr="005D02ED">
        <w:rPr>
          <w:rFonts w:ascii="Times New Roman" w:eastAsia="Times New Roman" w:hAnsi="Times New Roman" w:cs="Times New Roman"/>
          <w:sz w:val="20"/>
          <w:szCs w:val="20"/>
          <w:lang w:val="pt-BR"/>
        </w:rPr>
        <w:t>Neliana</w:t>
      </w:r>
      <w:proofErr w:type="spellEnd"/>
      <w:r w:rsidRPr="005D02ED">
        <w:rPr>
          <w:rFonts w:ascii="Times New Roman" w:eastAsia="Times New Roman" w:hAnsi="Times New Roman" w:cs="Times New Roman"/>
          <w:sz w:val="20"/>
          <w:szCs w:val="20"/>
          <w:lang w:val="pt-BR"/>
        </w:rPr>
        <w:t xml:space="preserve"> </w:t>
      </w:r>
      <w:proofErr w:type="spellStart"/>
      <w:r w:rsidRPr="005D02ED">
        <w:rPr>
          <w:rFonts w:ascii="Times New Roman" w:eastAsia="Times New Roman" w:hAnsi="Times New Roman" w:cs="Times New Roman"/>
          <w:sz w:val="20"/>
          <w:szCs w:val="20"/>
          <w:lang w:val="pt-BR"/>
        </w:rPr>
        <w:t>Buzi</w:t>
      </w:r>
      <w:proofErr w:type="spellEnd"/>
      <w:r w:rsidRPr="005D02ED">
        <w:rPr>
          <w:rFonts w:ascii="Times New Roman" w:eastAsia="Times New Roman" w:hAnsi="Times New Roman" w:cs="Times New Roman"/>
          <w:sz w:val="20"/>
          <w:szCs w:val="20"/>
          <w:lang w:val="pt-BR"/>
        </w:rPr>
        <w:t xml:space="preserve">; GUIMARÃES, Lívia Pires. A Entrevista Motivacional: conversas sobre mudança. </w:t>
      </w:r>
      <w:proofErr w:type="spellStart"/>
      <w:r w:rsidRPr="00C6302B">
        <w:rPr>
          <w:rFonts w:ascii="Times New Roman" w:eastAsia="Times New Roman" w:hAnsi="Times New Roman" w:cs="Times New Roman"/>
          <w:b/>
          <w:sz w:val="20"/>
          <w:szCs w:val="20"/>
        </w:rPr>
        <w:t>Boletim</w:t>
      </w:r>
      <w:proofErr w:type="spellEnd"/>
      <w:r w:rsidRPr="00C6302B">
        <w:rPr>
          <w:rFonts w:ascii="Times New Roman" w:eastAsia="Times New Roman" w:hAnsi="Times New Roman" w:cs="Times New Roman"/>
          <w:b/>
          <w:sz w:val="20"/>
          <w:szCs w:val="20"/>
        </w:rPr>
        <w:t xml:space="preserve"> Academia </w:t>
      </w:r>
      <w:proofErr w:type="spellStart"/>
      <w:r w:rsidRPr="00C6302B">
        <w:rPr>
          <w:rFonts w:ascii="Times New Roman" w:eastAsia="Times New Roman" w:hAnsi="Times New Roman" w:cs="Times New Roman"/>
          <w:b/>
          <w:sz w:val="20"/>
          <w:szCs w:val="20"/>
        </w:rPr>
        <w:t>Paulista</w:t>
      </w:r>
      <w:proofErr w:type="spellEnd"/>
      <w:r w:rsidRPr="00C6302B">
        <w:rPr>
          <w:rFonts w:ascii="Times New Roman" w:eastAsia="Times New Roman" w:hAnsi="Times New Roman" w:cs="Times New Roman"/>
          <w:b/>
          <w:sz w:val="20"/>
          <w:szCs w:val="20"/>
        </w:rPr>
        <w:t xml:space="preserve"> de </w:t>
      </w:r>
      <w:proofErr w:type="spellStart"/>
      <w:r w:rsidRPr="00C6302B">
        <w:rPr>
          <w:rFonts w:ascii="Times New Roman" w:eastAsia="Times New Roman" w:hAnsi="Times New Roman" w:cs="Times New Roman"/>
          <w:b/>
          <w:sz w:val="20"/>
          <w:szCs w:val="20"/>
        </w:rPr>
        <w:t>Psicologia</w:t>
      </w:r>
      <w:proofErr w:type="spellEnd"/>
      <w:r w:rsidRPr="00C6302B">
        <w:rPr>
          <w:rFonts w:ascii="Times New Roman" w:eastAsia="Times New Roman" w:hAnsi="Times New Roman" w:cs="Times New Roman"/>
          <w:sz w:val="20"/>
          <w:szCs w:val="20"/>
        </w:rPr>
        <w:t>, v. 34, n. 87, p. 472-489, 2014.</w:t>
      </w:r>
    </w:p>
    <w:p w14:paraId="130B9DB1"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MILLER, William R.; ROLLNICK, Stephen. Ten things that motivational interviewing is not. </w:t>
      </w:r>
      <w:proofErr w:type="spellStart"/>
      <w:r w:rsidRPr="00C6302B">
        <w:rPr>
          <w:rFonts w:ascii="Times New Roman" w:eastAsia="Times New Roman" w:hAnsi="Times New Roman" w:cs="Times New Roman"/>
          <w:b/>
          <w:sz w:val="20"/>
          <w:szCs w:val="20"/>
        </w:rPr>
        <w:t>Behavioural</w:t>
      </w:r>
      <w:proofErr w:type="spellEnd"/>
      <w:r w:rsidRPr="00C6302B">
        <w:rPr>
          <w:rFonts w:ascii="Times New Roman" w:eastAsia="Times New Roman" w:hAnsi="Times New Roman" w:cs="Times New Roman"/>
          <w:b/>
          <w:sz w:val="20"/>
          <w:szCs w:val="20"/>
        </w:rPr>
        <w:t xml:space="preserve"> and Cognitive Psychotherapy</w:t>
      </w:r>
      <w:r w:rsidRPr="00C6302B">
        <w:rPr>
          <w:rFonts w:ascii="Times New Roman" w:eastAsia="Times New Roman" w:hAnsi="Times New Roman" w:cs="Times New Roman"/>
          <w:sz w:val="20"/>
          <w:szCs w:val="20"/>
        </w:rPr>
        <w:t>, v. 37, n. 2, p. 129-140, 2009.</w:t>
      </w:r>
    </w:p>
    <w:p w14:paraId="3FAD4FF7"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proofErr w:type="spellStart"/>
      <w:r w:rsidRPr="005D02ED">
        <w:rPr>
          <w:rFonts w:ascii="Times New Roman" w:eastAsia="Times New Roman" w:hAnsi="Times New Roman" w:cs="Times New Roman"/>
          <w:sz w:val="20"/>
          <w:szCs w:val="20"/>
          <w:lang w:val="pt-BR"/>
        </w:rPr>
        <w:t>Pelicioni</w:t>
      </w:r>
      <w:proofErr w:type="spellEnd"/>
      <w:r w:rsidRPr="005D02ED">
        <w:rPr>
          <w:rFonts w:ascii="Times New Roman" w:eastAsia="Times New Roman" w:hAnsi="Times New Roman" w:cs="Times New Roman"/>
          <w:sz w:val="20"/>
          <w:szCs w:val="20"/>
          <w:lang w:val="pt-BR"/>
        </w:rPr>
        <w:t xml:space="preserve">, M.C.F., &amp; </w:t>
      </w:r>
      <w:proofErr w:type="spellStart"/>
      <w:r w:rsidRPr="005D02ED">
        <w:rPr>
          <w:rFonts w:ascii="Times New Roman" w:eastAsia="Times New Roman" w:hAnsi="Times New Roman" w:cs="Times New Roman"/>
          <w:sz w:val="20"/>
          <w:szCs w:val="20"/>
          <w:lang w:val="pt-BR"/>
        </w:rPr>
        <w:t>Mialhe</w:t>
      </w:r>
      <w:proofErr w:type="spellEnd"/>
      <w:r w:rsidRPr="005D02ED">
        <w:rPr>
          <w:rFonts w:ascii="Times New Roman" w:eastAsia="Times New Roman" w:hAnsi="Times New Roman" w:cs="Times New Roman"/>
          <w:sz w:val="20"/>
          <w:szCs w:val="20"/>
          <w:lang w:val="pt-BR"/>
        </w:rPr>
        <w:t xml:space="preserve">, F.L. (2019). Letramento em Saúde e Promoção da Saúde. </w:t>
      </w:r>
      <w:proofErr w:type="spellStart"/>
      <w:r w:rsidRPr="005D02ED">
        <w:rPr>
          <w:rFonts w:ascii="Times New Roman" w:eastAsia="Times New Roman" w:hAnsi="Times New Roman" w:cs="Times New Roman"/>
          <w:sz w:val="20"/>
          <w:szCs w:val="20"/>
          <w:lang w:val="pt-BR"/>
        </w:rPr>
        <w:t>Mialhe</w:t>
      </w:r>
      <w:proofErr w:type="spellEnd"/>
      <w:r w:rsidRPr="005D02ED">
        <w:rPr>
          <w:rFonts w:ascii="Times New Roman" w:eastAsia="Times New Roman" w:hAnsi="Times New Roman" w:cs="Times New Roman"/>
          <w:sz w:val="20"/>
          <w:szCs w:val="20"/>
          <w:lang w:val="pt-BR"/>
        </w:rPr>
        <w:t xml:space="preserve">, F.L., Moraes, K.L., Brasil, V.V., &amp; Sampaio, H.A.C. </w:t>
      </w:r>
      <w:r w:rsidRPr="005D02ED">
        <w:rPr>
          <w:rFonts w:ascii="Times New Roman" w:eastAsia="Times New Roman" w:hAnsi="Times New Roman" w:cs="Times New Roman"/>
          <w:i/>
          <w:sz w:val="20"/>
          <w:szCs w:val="20"/>
          <w:lang w:val="pt-BR"/>
        </w:rPr>
        <w:t>Educação e Promoção da Saúde: Teoria e Prática</w:t>
      </w:r>
      <w:r w:rsidRPr="005D02ED">
        <w:rPr>
          <w:rFonts w:ascii="Times New Roman" w:eastAsia="Times New Roman" w:hAnsi="Times New Roman" w:cs="Times New Roman"/>
          <w:sz w:val="20"/>
          <w:szCs w:val="20"/>
          <w:lang w:val="pt-BR"/>
        </w:rPr>
        <w:t xml:space="preserve">, 2ª edição, p. 105-135. </w:t>
      </w:r>
      <w:r w:rsidRPr="00C6302B">
        <w:rPr>
          <w:rFonts w:ascii="Times New Roman" w:eastAsia="Times New Roman" w:hAnsi="Times New Roman" w:cs="Times New Roman"/>
          <w:sz w:val="20"/>
          <w:szCs w:val="20"/>
        </w:rPr>
        <w:t>Gen: Santos</w:t>
      </w:r>
    </w:p>
    <w:p w14:paraId="76E18733"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t xml:space="preserve">BACCOLINI, Valentina </w:t>
      </w:r>
      <w:r w:rsidRPr="00C6302B">
        <w:rPr>
          <w:rFonts w:ascii="Times New Roman" w:eastAsia="Times New Roman" w:hAnsi="Times New Roman" w:cs="Times New Roman"/>
          <w:i/>
          <w:sz w:val="20"/>
          <w:szCs w:val="20"/>
        </w:rPr>
        <w:t>et al</w:t>
      </w:r>
      <w:r w:rsidRPr="00C6302B">
        <w:rPr>
          <w:rFonts w:ascii="Times New Roman" w:eastAsia="Times New Roman" w:hAnsi="Times New Roman" w:cs="Times New Roman"/>
          <w:sz w:val="20"/>
          <w:szCs w:val="20"/>
        </w:rPr>
        <w:t xml:space="preserve">. What is the prevalence of low health literacy in </w:t>
      </w:r>
      <w:proofErr w:type="spellStart"/>
      <w:r w:rsidRPr="00C6302B">
        <w:rPr>
          <w:rFonts w:ascii="Times New Roman" w:eastAsia="Times New Roman" w:hAnsi="Times New Roman" w:cs="Times New Roman"/>
          <w:sz w:val="20"/>
          <w:szCs w:val="20"/>
        </w:rPr>
        <w:t>european</w:t>
      </w:r>
      <w:proofErr w:type="spellEnd"/>
      <w:r w:rsidRPr="00C6302B">
        <w:rPr>
          <w:rFonts w:ascii="Times New Roman" w:eastAsia="Times New Roman" w:hAnsi="Times New Roman" w:cs="Times New Roman"/>
          <w:sz w:val="20"/>
          <w:szCs w:val="20"/>
        </w:rPr>
        <w:t xml:space="preserve"> union member states? A systematic review and meta-analysis. </w:t>
      </w:r>
      <w:r w:rsidRPr="00C6302B">
        <w:rPr>
          <w:rFonts w:ascii="Times New Roman" w:eastAsia="Times New Roman" w:hAnsi="Times New Roman" w:cs="Times New Roman"/>
          <w:b/>
          <w:sz w:val="20"/>
          <w:szCs w:val="20"/>
        </w:rPr>
        <w:t>Journal of General Internal Medicine</w:t>
      </w:r>
      <w:r w:rsidRPr="00C6302B">
        <w:rPr>
          <w:rFonts w:ascii="Times New Roman" w:eastAsia="Times New Roman" w:hAnsi="Times New Roman" w:cs="Times New Roman"/>
          <w:sz w:val="20"/>
          <w:szCs w:val="20"/>
        </w:rPr>
        <w:t xml:space="preserve">, v. 36, n. 3, p. 753-761, 2021. </w:t>
      </w:r>
    </w:p>
    <w:p w14:paraId="450CB2E0"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MARQUES, Suzana Raquel Lopes; ESCARCE, </w:t>
      </w:r>
      <w:proofErr w:type="spellStart"/>
      <w:r w:rsidRPr="005D02ED">
        <w:rPr>
          <w:rFonts w:ascii="Times New Roman" w:eastAsia="Times New Roman" w:hAnsi="Times New Roman" w:cs="Times New Roman"/>
          <w:sz w:val="20"/>
          <w:szCs w:val="20"/>
          <w:lang w:val="pt-BR"/>
        </w:rPr>
        <w:t>Andrezza</w:t>
      </w:r>
      <w:proofErr w:type="spellEnd"/>
      <w:r w:rsidRPr="005D02ED">
        <w:rPr>
          <w:rFonts w:ascii="Times New Roman" w:eastAsia="Times New Roman" w:hAnsi="Times New Roman" w:cs="Times New Roman"/>
          <w:sz w:val="20"/>
          <w:szCs w:val="20"/>
          <w:lang w:val="pt-BR"/>
        </w:rPr>
        <w:t xml:space="preserve"> Gonzalez; LEMOS, Stela Maris Aguiar. Letramento em saúde e autopercepção de saúde em adultos usuários da atenção primária. </w:t>
      </w:r>
      <w:r w:rsidRPr="00C6302B">
        <w:rPr>
          <w:rFonts w:ascii="Times New Roman" w:eastAsia="Times New Roman" w:hAnsi="Times New Roman" w:cs="Times New Roman"/>
          <w:sz w:val="20"/>
          <w:szCs w:val="20"/>
        </w:rPr>
        <w:t xml:space="preserve">In: </w:t>
      </w:r>
      <w:proofErr w:type="spellStart"/>
      <w:r w:rsidRPr="00C6302B">
        <w:rPr>
          <w:rFonts w:ascii="Times New Roman" w:eastAsia="Times New Roman" w:hAnsi="Times New Roman" w:cs="Times New Roman"/>
          <w:b/>
          <w:sz w:val="20"/>
          <w:szCs w:val="20"/>
        </w:rPr>
        <w:t>CoDAS</w:t>
      </w:r>
      <w:proofErr w:type="spellEnd"/>
      <w:r w:rsidRPr="00C6302B">
        <w:rPr>
          <w:rFonts w:ascii="Times New Roman" w:eastAsia="Times New Roman" w:hAnsi="Times New Roman" w:cs="Times New Roman"/>
          <w:sz w:val="20"/>
          <w:szCs w:val="20"/>
        </w:rPr>
        <w:t xml:space="preserve">. </w:t>
      </w:r>
      <w:proofErr w:type="spellStart"/>
      <w:r w:rsidRPr="00C6302B">
        <w:rPr>
          <w:rFonts w:ascii="Times New Roman" w:eastAsia="Times New Roman" w:hAnsi="Times New Roman" w:cs="Times New Roman"/>
          <w:sz w:val="20"/>
          <w:szCs w:val="20"/>
        </w:rPr>
        <w:t>Sociedade</w:t>
      </w:r>
      <w:proofErr w:type="spellEnd"/>
      <w:r w:rsidRPr="00C6302B">
        <w:rPr>
          <w:rFonts w:ascii="Times New Roman" w:eastAsia="Times New Roman" w:hAnsi="Times New Roman" w:cs="Times New Roman"/>
          <w:sz w:val="20"/>
          <w:szCs w:val="20"/>
        </w:rPr>
        <w:t xml:space="preserve"> </w:t>
      </w:r>
      <w:proofErr w:type="spellStart"/>
      <w:r w:rsidRPr="00C6302B">
        <w:rPr>
          <w:rFonts w:ascii="Times New Roman" w:eastAsia="Times New Roman" w:hAnsi="Times New Roman" w:cs="Times New Roman"/>
          <w:sz w:val="20"/>
          <w:szCs w:val="20"/>
        </w:rPr>
        <w:t>Brasileira</w:t>
      </w:r>
      <w:proofErr w:type="spellEnd"/>
      <w:r w:rsidRPr="00C6302B">
        <w:rPr>
          <w:rFonts w:ascii="Times New Roman" w:eastAsia="Times New Roman" w:hAnsi="Times New Roman" w:cs="Times New Roman"/>
          <w:sz w:val="20"/>
          <w:szCs w:val="20"/>
        </w:rPr>
        <w:t xml:space="preserve"> de </w:t>
      </w:r>
      <w:proofErr w:type="spellStart"/>
      <w:r w:rsidRPr="00C6302B">
        <w:rPr>
          <w:rFonts w:ascii="Times New Roman" w:eastAsia="Times New Roman" w:hAnsi="Times New Roman" w:cs="Times New Roman"/>
          <w:sz w:val="20"/>
          <w:szCs w:val="20"/>
        </w:rPr>
        <w:t>Fonoaudiologia</w:t>
      </w:r>
      <w:proofErr w:type="spellEnd"/>
      <w:r w:rsidRPr="00C6302B">
        <w:rPr>
          <w:rFonts w:ascii="Times New Roman" w:eastAsia="Times New Roman" w:hAnsi="Times New Roman" w:cs="Times New Roman"/>
          <w:sz w:val="20"/>
          <w:szCs w:val="20"/>
        </w:rPr>
        <w:t>, 2018.</w:t>
      </w:r>
    </w:p>
    <w:p w14:paraId="13372540"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ARAÚJO, Brenda Carla Lima</w:t>
      </w:r>
      <w:r w:rsidRPr="005D02ED">
        <w:rPr>
          <w:rFonts w:ascii="Times New Roman" w:eastAsia="Times New Roman" w:hAnsi="Times New Roman" w:cs="Times New Roman"/>
          <w:i/>
          <w:sz w:val="20"/>
          <w:szCs w:val="20"/>
          <w:lang w:val="pt-BR"/>
        </w:rPr>
        <w:t xml:space="preserve"> et al</w:t>
      </w:r>
      <w:r w:rsidRPr="005D02ED">
        <w:rPr>
          <w:rFonts w:ascii="Times New Roman" w:eastAsia="Times New Roman" w:hAnsi="Times New Roman" w:cs="Times New Roman"/>
          <w:sz w:val="20"/>
          <w:szCs w:val="20"/>
          <w:lang w:val="pt-BR"/>
        </w:rPr>
        <w:t xml:space="preserve">. COVID-19 e disfagia: guia prático para atendimento hospitalar seguro-número 1. </w:t>
      </w:r>
      <w:proofErr w:type="spellStart"/>
      <w:r w:rsidRPr="005D02ED">
        <w:rPr>
          <w:rFonts w:ascii="Times New Roman" w:eastAsia="Times New Roman" w:hAnsi="Times New Roman" w:cs="Times New Roman"/>
          <w:b/>
          <w:sz w:val="20"/>
          <w:szCs w:val="20"/>
          <w:lang w:val="pt-BR"/>
        </w:rPr>
        <w:t>Audiology</w:t>
      </w:r>
      <w:proofErr w:type="spellEnd"/>
      <w:r w:rsidRPr="005D02ED">
        <w:rPr>
          <w:rFonts w:ascii="Times New Roman" w:eastAsia="Times New Roman" w:hAnsi="Times New Roman" w:cs="Times New Roman"/>
          <w:b/>
          <w:sz w:val="20"/>
          <w:szCs w:val="20"/>
          <w:lang w:val="pt-BR"/>
        </w:rPr>
        <w:t xml:space="preserve">-Communication </w:t>
      </w:r>
      <w:proofErr w:type="spellStart"/>
      <w:r w:rsidRPr="005D02ED">
        <w:rPr>
          <w:rFonts w:ascii="Times New Roman" w:eastAsia="Times New Roman" w:hAnsi="Times New Roman" w:cs="Times New Roman"/>
          <w:b/>
          <w:sz w:val="20"/>
          <w:szCs w:val="20"/>
          <w:lang w:val="pt-BR"/>
        </w:rPr>
        <w:t>Research</w:t>
      </w:r>
      <w:proofErr w:type="spellEnd"/>
      <w:r w:rsidRPr="005D02ED">
        <w:rPr>
          <w:rFonts w:ascii="Times New Roman" w:eastAsia="Times New Roman" w:hAnsi="Times New Roman" w:cs="Times New Roman"/>
          <w:sz w:val="20"/>
          <w:szCs w:val="20"/>
          <w:lang w:val="pt-BR"/>
        </w:rPr>
        <w:t>, v. 25, 2020.</w:t>
      </w:r>
    </w:p>
    <w:p w14:paraId="459CD4FA"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F30F0E">
        <w:rPr>
          <w:rFonts w:ascii="Times New Roman" w:eastAsia="Times New Roman" w:hAnsi="Times New Roman" w:cs="Times New Roman"/>
          <w:sz w:val="20"/>
          <w:szCs w:val="20"/>
          <w:lang w:val="pt-BR"/>
        </w:rPr>
        <w:t xml:space="preserve">SOARES, Amanda Kelly Teixeira </w:t>
      </w:r>
      <w:r w:rsidRPr="00F30F0E">
        <w:rPr>
          <w:rFonts w:ascii="Times New Roman" w:eastAsia="Times New Roman" w:hAnsi="Times New Roman" w:cs="Times New Roman"/>
          <w:i/>
          <w:sz w:val="20"/>
          <w:szCs w:val="20"/>
          <w:lang w:val="pt-BR"/>
        </w:rPr>
        <w:t>et al</w:t>
      </w:r>
      <w:r w:rsidRPr="00F30F0E">
        <w:rPr>
          <w:rFonts w:ascii="Times New Roman" w:eastAsia="Times New Roman" w:hAnsi="Times New Roman" w:cs="Times New Roman"/>
          <w:sz w:val="20"/>
          <w:szCs w:val="20"/>
          <w:lang w:val="pt-BR"/>
        </w:rPr>
        <w:t xml:space="preserve">. </w:t>
      </w:r>
      <w:r w:rsidRPr="005D02ED">
        <w:rPr>
          <w:rFonts w:ascii="Times New Roman" w:eastAsia="Times New Roman" w:hAnsi="Times New Roman" w:cs="Times New Roman"/>
          <w:sz w:val="20"/>
          <w:szCs w:val="20"/>
          <w:lang w:val="pt-BR"/>
        </w:rPr>
        <w:t xml:space="preserve">A importância da paramentação e </w:t>
      </w:r>
      <w:proofErr w:type="spellStart"/>
      <w:r w:rsidRPr="005D02ED">
        <w:rPr>
          <w:rFonts w:ascii="Times New Roman" w:eastAsia="Times New Roman" w:hAnsi="Times New Roman" w:cs="Times New Roman"/>
          <w:sz w:val="20"/>
          <w:szCs w:val="20"/>
          <w:lang w:val="pt-BR"/>
        </w:rPr>
        <w:t>desparamentação</w:t>
      </w:r>
      <w:proofErr w:type="spellEnd"/>
      <w:r w:rsidRPr="005D02ED">
        <w:rPr>
          <w:rFonts w:ascii="Times New Roman" w:eastAsia="Times New Roman" w:hAnsi="Times New Roman" w:cs="Times New Roman"/>
          <w:sz w:val="20"/>
          <w:szCs w:val="20"/>
          <w:lang w:val="pt-BR"/>
        </w:rPr>
        <w:t xml:space="preserve"> seguras em infecções por aerossol, com foco à covid-19: uma revisão da literatura. </w:t>
      </w:r>
      <w:r w:rsidRPr="005D02ED">
        <w:rPr>
          <w:rFonts w:ascii="Times New Roman" w:eastAsia="Times New Roman" w:hAnsi="Times New Roman" w:cs="Times New Roman"/>
          <w:b/>
          <w:sz w:val="20"/>
          <w:szCs w:val="20"/>
          <w:lang w:val="pt-BR"/>
        </w:rPr>
        <w:t>Revista Eletrônica Acervo Saúde</w:t>
      </w:r>
      <w:r w:rsidRPr="005D02ED">
        <w:rPr>
          <w:rFonts w:ascii="Times New Roman" w:eastAsia="Times New Roman" w:hAnsi="Times New Roman" w:cs="Times New Roman"/>
          <w:sz w:val="20"/>
          <w:szCs w:val="20"/>
          <w:lang w:val="pt-BR"/>
        </w:rPr>
        <w:t>, v. 13, n. 6, p. e7786-e7786, 2021.</w:t>
      </w:r>
    </w:p>
    <w:p w14:paraId="2CA354A9"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CESAR, </w:t>
      </w:r>
      <w:proofErr w:type="spellStart"/>
      <w:r w:rsidRPr="005D02ED">
        <w:rPr>
          <w:rFonts w:ascii="Times New Roman" w:eastAsia="Times New Roman" w:hAnsi="Times New Roman" w:cs="Times New Roman"/>
          <w:sz w:val="20"/>
          <w:szCs w:val="20"/>
          <w:lang w:val="pt-BR"/>
        </w:rPr>
        <w:t>Flaviane</w:t>
      </w:r>
      <w:proofErr w:type="spellEnd"/>
      <w:r w:rsidRPr="005D02ED">
        <w:rPr>
          <w:rFonts w:ascii="Times New Roman" w:eastAsia="Times New Roman" w:hAnsi="Times New Roman" w:cs="Times New Roman"/>
          <w:sz w:val="20"/>
          <w:szCs w:val="20"/>
          <w:lang w:val="pt-BR"/>
        </w:rPr>
        <w:t xml:space="preserve"> Cristina Rocha</w:t>
      </w:r>
      <w:r w:rsidRPr="005D02ED">
        <w:rPr>
          <w:rFonts w:ascii="Times New Roman" w:eastAsia="Times New Roman" w:hAnsi="Times New Roman" w:cs="Times New Roman"/>
          <w:i/>
          <w:sz w:val="20"/>
          <w:szCs w:val="20"/>
          <w:lang w:val="pt-BR"/>
        </w:rPr>
        <w:t xml:space="preserve"> et al</w:t>
      </w:r>
      <w:r w:rsidRPr="005D02ED">
        <w:rPr>
          <w:rFonts w:ascii="Times New Roman" w:eastAsia="Times New Roman" w:hAnsi="Times New Roman" w:cs="Times New Roman"/>
          <w:sz w:val="20"/>
          <w:szCs w:val="20"/>
          <w:lang w:val="pt-BR"/>
        </w:rPr>
        <w:t xml:space="preserve">. Letramento em saúde por mídia social durante a pandemia. </w:t>
      </w:r>
      <w:r w:rsidRPr="005D02ED">
        <w:rPr>
          <w:rFonts w:ascii="Times New Roman" w:eastAsia="Times New Roman" w:hAnsi="Times New Roman" w:cs="Times New Roman"/>
          <w:b/>
          <w:sz w:val="20"/>
          <w:szCs w:val="20"/>
          <w:lang w:val="pt-BR"/>
        </w:rPr>
        <w:t>Extensão em Foco</w:t>
      </w:r>
      <w:r w:rsidRPr="005D02ED">
        <w:rPr>
          <w:rFonts w:ascii="Times New Roman" w:eastAsia="Times New Roman" w:hAnsi="Times New Roman" w:cs="Times New Roman"/>
          <w:sz w:val="20"/>
          <w:szCs w:val="20"/>
          <w:lang w:val="pt-BR"/>
        </w:rPr>
        <w:t>, n. 22, 2021.</w:t>
      </w:r>
    </w:p>
    <w:p w14:paraId="10F3A912"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C6302B">
        <w:rPr>
          <w:rFonts w:ascii="Times New Roman" w:eastAsia="Times New Roman" w:hAnsi="Times New Roman" w:cs="Times New Roman"/>
          <w:sz w:val="20"/>
          <w:szCs w:val="20"/>
        </w:rPr>
        <w:lastRenderedPageBreak/>
        <w:t xml:space="preserve">CAI, Qi </w:t>
      </w:r>
      <w:r w:rsidRPr="00C6302B">
        <w:rPr>
          <w:rFonts w:ascii="Times New Roman" w:eastAsia="Times New Roman" w:hAnsi="Times New Roman" w:cs="Times New Roman"/>
          <w:i/>
          <w:sz w:val="20"/>
          <w:szCs w:val="20"/>
        </w:rPr>
        <w:t>et al</w:t>
      </w:r>
      <w:r w:rsidRPr="00C6302B">
        <w:rPr>
          <w:rFonts w:ascii="Times New Roman" w:eastAsia="Times New Roman" w:hAnsi="Times New Roman" w:cs="Times New Roman"/>
          <w:sz w:val="20"/>
          <w:szCs w:val="20"/>
        </w:rPr>
        <w:t xml:space="preserve">. The mental health of frontline and non-frontline medical workers during the coronavirus disease 2019 (COVID-19) outbreak in China: A case-control study. </w:t>
      </w:r>
      <w:r w:rsidRPr="00C6302B">
        <w:rPr>
          <w:rFonts w:ascii="Times New Roman" w:eastAsia="Times New Roman" w:hAnsi="Times New Roman" w:cs="Times New Roman"/>
          <w:b/>
          <w:sz w:val="20"/>
          <w:szCs w:val="20"/>
        </w:rPr>
        <w:t>Journal of Affective Disorders</w:t>
      </w:r>
      <w:r w:rsidRPr="00C6302B">
        <w:rPr>
          <w:rFonts w:ascii="Times New Roman" w:eastAsia="Times New Roman" w:hAnsi="Times New Roman" w:cs="Times New Roman"/>
          <w:sz w:val="20"/>
          <w:szCs w:val="20"/>
        </w:rPr>
        <w:t xml:space="preserve">, v. 275, p. 210-215, 2020. </w:t>
      </w:r>
    </w:p>
    <w:p w14:paraId="6EA9CA90" w14:textId="77777777" w:rsidR="00C6302B" w:rsidRPr="005D02ED" w:rsidRDefault="00C6302B" w:rsidP="00C6302B">
      <w:pPr>
        <w:pStyle w:val="PargrafodaLista"/>
        <w:numPr>
          <w:ilvl w:val="0"/>
          <w:numId w:val="13"/>
        </w:numPr>
        <w:spacing w:after="0"/>
        <w:rPr>
          <w:rFonts w:ascii="Times New Roman" w:eastAsia="Times New Roman" w:hAnsi="Times New Roman" w:cs="Times New Roman"/>
          <w:sz w:val="20"/>
          <w:szCs w:val="20"/>
          <w:lang w:val="pt-BR"/>
        </w:rPr>
      </w:pPr>
      <w:r w:rsidRPr="005D02ED">
        <w:rPr>
          <w:rFonts w:ascii="Times New Roman" w:eastAsia="Times New Roman" w:hAnsi="Times New Roman" w:cs="Times New Roman"/>
          <w:sz w:val="20"/>
          <w:szCs w:val="20"/>
          <w:lang w:val="pt-BR"/>
        </w:rPr>
        <w:t xml:space="preserve">DE OLIVEIRA, </w:t>
      </w:r>
      <w:proofErr w:type="spellStart"/>
      <w:r w:rsidRPr="005D02ED">
        <w:rPr>
          <w:rFonts w:ascii="Times New Roman" w:eastAsia="Times New Roman" w:hAnsi="Times New Roman" w:cs="Times New Roman"/>
          <w:sz w:val="20"/>
          <w:szCs w:val="20"/>
          <w:lang w:val="pt-BR"/>
        </w:rPr>
        <w:t>Géssica</w:t>
      </w:r>
      <w:proofErr w:type="spellEnd"/>
      <w:r w:rsidRPr="005D02ED">
        <w:rPr>
          <w:rFonts w:ascii="Times New Roman" w:eastAsia="Times New Roman" w:hAnsi="Times New Roman" w:cs="Times New Roman"/>
          <w:sz w:val="20"/>
          <w:szCs w:val="20"/>
          <w:lang w:val="pt-BR"/>
        </w:rPr>
        <w:t xml:space="preserve"> Silva </w:t>
      </w:r>
      <w:r w:rsidRPr="005D02ED">
        <w:rPr>
          <w:rFonts w:ascii="Times New Roman" w:eastAsia="Times New Roman" w:hAnsi="Times New Roman" w:cs="Times New Roman"/>
          <w:i/>
          <w:sz w:val="20"/>
          <w:szCs w:val="20"/>
          <w:lang w:val="pt-BR"/>
        </w:rPr>
        <w:t>et al</w:t>
      </w:r>
      <w:r w:rsidRPr="005D02ED">
        <w:rPr>
          <w:rFonts w:ascii="Times New Roman" w:eastAsia="Times New Roman" w:hAnsi="Times New Roman" w:cs="Times New Roman"/>
          <w:sz w:val="20"/>
          <w:szCs w:val="20"/>
          <w:lang w:val="pt-BR"/>
        </w:rPr>
        <w:t xml:space="preserve">. Saúde Mental em tempos da Pandemia da COVID-19: Concepções dos trabalhadores da Atenção Primária à Saúde. </w:t>
      </w:r>
      <w:proofErr w:type="spellStart"/>
      <w:r w:rsidRPr="005D02ED">
        <w:rPr>
          <w:rFonts w:ascii="Times New Roman" w:eastAsia="Times New Roman" w:hAnsi="Times New Roman" w:cs="Times New Roman"/>
          <w:b/>
          <w:sz w:val="20"/>
          <w:szCs w:val="20"/>
          <w:lang w:val="pt-BR"/>
        </w:rPr>
        <w:t>Research</w:t>
      </w:r>
      <w:proofErr w:type="spellEnd"/>
      <w:r w:rsidRPr="005D02ED">
        <w:rPr>
          <w:rFonts w:ascii="Times New Roman" w:eastAsia="Times New Roman" w:hAnsi="Times New Roman" w:cs="Times New Roman"/>
          <w:b/>
          <w:sz w:val="20"/>
          <w:szCs w:val="20"/>
          <w:lang w:val="pt-BR"/>
        </w:rPr>
        <w:t xml:space="preserve">, Society </w:t>
      </w:r>
      <w:proofErr w:type="spellStart"/>
      <w:r w:rsidRPr="005D02ED">
        <w:rPr>
          <w:rFonts w:ascii="Times New Roman" w:eastAsia="Times New Roman" w:hAnsi="Times New Roman" w:cs="Times New Roman"/>
          <w:b/>
          <w:sz w:val="20"/>
          <w:szCs w:val="20"/>
          <w:lang w:val="pt-BR"/>
        </w:rPr>
        <w:t>and</w:t>
      </w:r>
      <w:proofErr w:type="spellEnd"/>
      <w:r w:rsidRPr="005D02ED">
        <w:rPr>
          <w:rFonts w:ascii="Times New Roman" w:eastAsia="Times New Roman" w:hAnsi="Times New Roman" w:cs="Times New Roman"/>
          <w:b/>
          <w:sz w:val="20"/>
          <w:szCs w:val="20"/>
          <w:lang w:val="pt-BR"/>
        </w:rPr>
        <w:t xml:space="preserve"> </w:t>
      </w:r>
      <w:proofErr w:type="spellStart"/>
      <w:r w:rsidRPr="005D02ED">
        <w:rPr>
          <w:rFonts w:ascii="Times New Roman" w:eastAsia="Times New Roman" w:hAnsi="Times New Roman" w:cs="Times New Roman"/>
          <w:b/>
          <w:sz w:val="20"/>
          <w:szCs w:val="20"/>
          <w:lang w:val="pt-BR"/>
        </w:rPr>
        <w:t>Development</w:t>
      </w:r>
      <w:proofErr w:type="spellEnd"/>
      <w:r w:rsidRPr="005D02ED">
        <w:rPr>
          <w:rFonts w:ascii="Times New Roman" w:eastAsia="Times New Roman" w:hAnsi="Times New Roman" w:cs="Times New Roman"/>
          <w:sz w:val="20"/>
          <w:szCs w:val="20"/>
          <w:lang w:val="pt-BR"/>
        </w:rPr>
        <w:t>, v. 9, n. 10, p. e9449109339-e9449109339, 2020.</w:t>
      </w:r>
    </w:p>
    <w:p w14:paraId="02CCEAE8" w14:textId="77777777" w:rsidR="00C6302B" w:rsidRPr="00C6302B" w:rsidRDefault="00C6302B" w:rsidP="00C6302B">
      <w:pPr>
        <w:pStyle w:val="PargrafodaLista"/>
        <w:numPr>
          <w:ilvl w:val="0"/>
          <w:numId w:val="13"/>
        </w:numPr>
        <w:spacing w:after="0"/>
        <w:rPr>
          <w:rFonts w:ascii="Times New Roman" w:eastAsia="Times New Roman" w:hAnsi="Times New Roman" w:cs="Times New Roman"/>
          <w:sz w:val="20"/>
          <w:szCs w:val="20"/>
        </w:rPr>
      </w:pPr>
      <w:r w:rsidRPr="005D02ED">
        <w:rPr>
          <w:rFonts w:ascii="Times New Roman" w:eastAsia="Times New Roman" w:hAnsi="Times New Roman" w:cs="Times New Roman"/>
          <w:sz w:val="20"/>
          <w:szCs w:val="20"/>
          <w:lang w:val="pt-BR"/>
        </w:rPr>
        <w:t xml:space="preserve">KÖNIG, </w:t>
      </w:r>
      <w:proofErr w:type="spellStart"/>
      <w:r w:rsidRPr="005D02ED">
        <w:rPr>
          <w:rFonts w:ascii="Times New Roman" w:eastAsia="Times New Roman" w:hAnsi="Times New Roman" w:cs="Times New Roman"/>
          <w:sz w:val="20"/>
          <w:szCs w:val="20"/>
          <w:lang w:val="pt-BR"/>
        </w:rPr>
        <w:t>Dienifer</w:t>
      </w:r>
      <w:proofErr w:type="spellEnd"/>
      <w:r w:rsidRPr="005D02ED">
        <w:rPr>
          <w:rFonts w:ascii="Times New Roman" w:eastAsia="Times New Roman" w:hAnsi="Times New Roman" w:cs="Times New Roman"/>
          <w:sz w:val="20"/>
          <w:szCs w:val="20"/>
          <w:lang w:val="pt-BR"/>
        </w:rPr>
        <w:t xml:space="preserve"> Farias. Impactos da pandemia de covid-19 na saúde mental dos profissionais da saúde. </w:t>
      </w:r>
      <w:r w:rsidRPr="005D02ED">
        <w:rPr>
          <w:rFonts w:ascii="Times New Roman" w:eastAsia="Times New Roman" w:hAnsi="Times New Roman" w:cs="Times New Roman"/>
          <w:b/>
          <w:sz w:val="20"/>
          <w:szCs w:val="20"/>
          <w:lang w:val="pt-BR"/>
        </w:rPr>
        <w:t>Lume, Repositório Digital</w:t>
      </w:r>
      <w:r w:rsidRPr="005D02ED">
        <w:rPr>
          <w:rFonts w:ascii="Times New Roman" w:eastAsia="Times New Roman" w:hAnsi="Times New Roman" w:cs="Times New Roman"/>
          <w:sz w:val="20"/>
          <w:szCs w:val="20"/>
          <w:lang w:val="pt-BR"/>
        </w:rPr>
        <w:t xml:space="preserve">, UFRGS, Porto Alegre, 2021. Disponível em: </w:t>
      </w:r>
      <w:hyperlink r:id="rId25" w:history="1">
        <w:r w:rsidRPr="005D02ED">
          <w:rPr>
            <w:rStyle w:val="Hyperlink"/>
            <w:rFonts w:ascii="Times New Roman" w:eastAsia="Times New Roman" w:hAnsi="Times New Roman" w:cs="Times New Roman"/>
            <w:sz w:val="20"/>
            <w:szCs w:val="20"/>
            <w:lang w:val="pt-BR"/>
          </w:rPr>
          <w:t>http://hdl.handle.net/10183/219041</w:t>
        </w:r>
      </w:hyperlink>
      <w:r w:rsidRPr="005D02ED">
        <w:rPr>
          <w:rFonts w:ascii="Times New Roman" w:eastAsia="Times New Roman" w:hAnsi="Times New Roman" w:cs="Times New Roman"/>
          <w:sz w:val="20"/>
          <w:szCs w:val="20"/>
          <w:lang w:val="pt-BR"/>
        </w:rPr>
        <w:t xml:space="preserve">. </w:t>
      </w:r>
      <w:proofErr w:type="spellStart"/>
      <w:r w:rsidRPr="00C6302B">
        <w:rPr>
          <w:rFonts w:ascii="Times New Roman" w:eastAsia="Times New Roman" w:hAnsi="Times New Roman" w:cs="Times New Roman"/>
          <w:sz w:val="20"/>
          <w:szCs w:val="20"/>
        </w:rPr>
        <w:t>Acesso</w:t>
      </w:r>
      <w:proofErr w:type="spellEnd"/>
      <w:r w:rsidRPr="00C6302B">
        <w:rPr>
          <w:rFonts w:ascii="Times New Roman" w:eastAsia="Times New Roman" w:hAnsi="Times New Roman" w:cs="Times New Roman"/>
          <w:sz w:val="20"/>
          <w:szCs w:val="20"/>
        </w:rPr>
        <w:t xml:space="preserve"> </w:t>
      </w:r>
      <w:proofErr w:type="spellStart"/>
      <w:r w:rsidRPr="00C6302B">
        <w:rPr>
          <w:rFonts w:ascii="Times New Roman" w:eastAsia="Times New Roman" w:hAnsi="Times New Roman" w:cs="Times New Roman"/>
          <w:sz w:val="20"/>
          <w:szCs w:val="20"/>
        </w:rPr>
        <w:t>em</w:t>
      </w:r>
      <w:proofErr w:type="spellEnd"/>
      <w:r w:rsidRPr="00C6302B">
        <w:rPr>
          <w:rFonts w:ascii="Times New Roman" w:eastAsia="Times New Roman" w:hAnsi="Times New Roman" w:cs="Times New Roman"/>
          <w:sz w:val="20"/>
          <w:szCs w:val="20"/>
        </w:rPr>
        <w:t xml:space="preserve"> 22 de </w:t>
      </w:r>
      <w:proofErr w:type="spellStart"/>
      <w:r w:rsidRPr="00C6302B">
        <w:rPr>
          <w:rFonts w:ascii="Times New Roman" w:eastAsia="Times New Roman" w:hAnsi="Times New Roman" w:cs="Times New Roman"/>
          <w:sz w:val="20"/>
          <w:szCs w:val="20"/>
        </w:rPr>
        <w:t>outubro</w:t>
      </w:r>
      <w:proofErr w:type="spellEnd"/>
      <w:r w:rsidRPr="00C6302B">
        <w:rPr>
          <w:rFonts w:ascii="Times New Roman" w:eastAsia="Times New Roman" w:hAnsi="Times New Roman" w:cs="Times New Roman"/>
          <w:sz w:val="20"/>
          <w:szCs w:val="20"/>
        </w:rPr>
        <w:t xml:space="preserve"> de 2022.</w:t>
      </w:r>
    </w:p>
    <w:p w14:paraId="0A5C6BAD" w14:textId="77777777" w:rsidR="00D51C1F" w:rsidRPr="00D51C1F" w:rsidRDefault="00D51C1F" w:rsidP="00D51C1F">
      <w:pPr>
        <w:pStyle w:val="CorpoA"/>
        <w:spacing w:line="360" w:lineRule="auto"/>
        <w:jc w:val="both"/>
        <w:rPr>
          <w:rFonts w:cs="Times New Roman"/>
          <w:sz w:val="22"/>
          <w:szCs w:val="22"/>
          <w:shd w:val="clear" w:color="auto" w:fill="FFFFFF"/>
          <w:lang w:val="pt-BR"/>
        </w:rPr>
      </w:pPr>
    </w:p>
    <w:p w14:paraId="169B7178" w14:textId="77777777" w:rsidR="004477BA" w:rsidRPr="00D246E7" w:rsidRDefault="004477BA" w:rsidP="005D733B">
      <w:pPr>
        <w:pStyle w:val="CorpoA"/>
        <w:spacing w:line="360" w:lineRule="auto"/>
        <w:jc w:val="both"/>
        <w:rPr>
          <w:rFonts w:cs="Times New Roman"/>
          <w:shd w:val="clear" w:color="auto" w:fill="FFFFFF"/>
          <w:lang w:val="pt-BR"/>
        </w:rPr>
      </w:pPr>
    </w:p>
    <w:p w14:paraId="645CB3BE" w14:textId="77777777" w:rsidR="004477BA" w:rsidRPr="00D246E7" w:rsidRDefault="004477BA" w:rsidP="005D733B">
      <w:pPr>
        <w:pStyle w:val="CorpoA"/>
        <w:spacing w:line="360" w:lineRule="auto"/>
        <w:jc w:val="both"/>
        <w:rPr>
          <w:rFonts w:cs="Times New Roman"/>
          <w:shd w:val="clear" w:color="auto" w:fill="FFFFFF"/>
          <w:lang w:val="pt-BR"/>
        </w:rPr>
      </w:pPr>
    </w:p>
    <w:p w14:paraId="53686297" w14:textId="77777777" w:rsidR="00A90BDA" w:rsidRPr="00BB49E1" w:rsidRDefault="00A90BDA">
      <w:pPr>
        <w:pStyle w:val="CorpoAA"/>
        <w:spacing w:after="0"/>
        <w:rPr>
          <w:rFonts w:ascii="Times New Roman" w:hAnsi="Times New Roman" w:cs="Times New Roman"/>
        </w:rPr>
      </w:pPr>
    </w:p>
    <w:sectPr w:rsidR="00A90BDA" w:rsidRPr="00BB49E1" w:rsidSect="00F07855">
      <w:headerReference w:type="default" r:id="rId26"/>
      <w:footerReference w:type="default" r:id="rId27"/>
      <w:pgSz w:w="11906" w:h="16838"/>
      <w:pgMar w:top="4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3443" w14:textId="77777777" w:rsidR="00805242" w:rsidRDefault="00805242" w:rsidP="00D46EF2">
      <w:pPr>
        <w:spacing w:after="0" w:line="240" w:lineRule="auto"/>
      </w:pPr>
      <w:r>
        <w:separator/>
      </w:r>
    </w:p>
  </w:endnote>
  <w:endnote w:type="continuationSeparator" w:id="0">
    <w:p w14:paraId="28C47305" w14:textId="77777777" w:rsidR="00805242" w:rsidRDefault="00805242" w:rsidP="00D4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w:altName w:val="Cambria"/>
    <w:charset w:val="00"/>
    <w:family w:val="auto"/>
    <w:pitch w:val="variable"/>
  </w:font>
  <w:font w:name="Minion-Regular">
    <w:altName w:val="Cambria"/>
    <w:charset w:val="00"/>
    <w:family w:val="roman"/>
    <w:pitch w:val="variable"/>
  </w:font>
  <w:font w:name="Helvetica Neue">
    <w:altName w:val="Arial"/>
    <w:charset w:val="00"/>
    <w:family w:val="roman"/>
    <w:pitch w:val="default"/>
  </w:font>
  <w:font w:name="ZapfHumnst BT">
    <w:altName w:val="Cambria"/>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E899" w14:textId="77777777" w:rsidR="004477BA" w:rsidRDefault="004477BA">
    <w:pPr>
      <w:pStyle w:val="Rodap"/>
      <w:rPr>
        <w:rFonts w:ascii="Times New Roman" w:hAnsi="Times New Roman" w:cs="Times New Roman"/>
        <w:sz w:val="20"/>
        <w:szCs w:val="20"/>
      </w:rPr>
    </w:pPr>
  </w:p>
  <w:tbl>
    <w:tblPr>
      <w:tblStyle w:val="Tabelacomgrade"/>
      <w:tblW w:w="0" w:type="auto"/>
      <w:tblBorders>
        <w:top w:val="single" w:sz="18"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3"/>
      <w:gridCol w:w="2507"/>
    </w:tblGrid>
    <w:tr w:rsidR="004477BA" w14:paraId="72748FE1" w14:textId="77777777" w:rsidTr="00F57738">
      <w:tc>
        <w:tcPr>
          <w:tcW w:w="7371" w:type="dxa"/>
        </w:tcPr>
        <w:p w14:paraId="0A70DFFF" w14:textId="77777777" w:rsidR="004477BA" w:rsidRPr="001B6CF3" w:rsidRDefault="004477BA" w:rsidP="00AE76CD">
          <w:pPr>
            <w:pStyle w:val="Rodap"/>
            <w:spacing w:before="120"/>
            <w:rPr>
              <w:rFonts w:ascii="Times New Roman" w:hAnsi="Times New Roman" w:cs="Times New Roman"/>
              <w:color w:val="3B3838" w:themeColor="background2" w:themeShade="40"/>
              <w:sz w:val="18"/>
              <w:szCs w:val="18"/>
            </w:rPr>
          </w:pPr>
          <w:r w:rsidRPr="001B6CF3">
            <w:rPr>
              <w:rFonts w:ascii="Times New Roman" w:hAnsi="Times New Roman" w:cs="Times New Roman"/>
              <w:i/>
              <w:iCs/>
              <w:color w:val="3B3838" w:themeColor="background2" w:themeShade="40"/>
              <w:sz w:val="18"/>
              <w:szCs w:val="18"/>
            </w:rPr>
            <w:t>Unimontes Científica</w:t>
          </w:r>
          <w:r w:rsidRPr="001B6CF3">
            <w:rPr>
              <w:rFonts w:ascii="Times New Roman" w:hAnsi="Times New Roman" w:cs="Times New Roman"/>
              <w:color w:val="3B3838" w:themeColor="background2" w:themeShade="40"/>
              <w:sz w:val="18"/>
              <w:szCs w:val="18"/>
            </w:rPr>
            <w:t>, Montes Claros (MG),</w:t>
          </w:r>
          <w:r>
            <w:rPr>
              <w:rFonts w:ascii="Times New Roman" w:hAnsi="Times New Roman" w:cs="Times New Roman"/>
              <w:color w:val="3B3838" w:themeColor="background2" w:themeShade="40"/>
              <w:sz w:val="18"/>
              <w:szCs w:val="18"/>
            </w:rPr>
            <w:t xml:space="preserve"> Brasil, v. 24</w:t>
          </w:r>
          <w:r w:rsidRPr="001B6CF3">
            <w:rPr>
              <w:rFonts w:ascii="Times New Roman" w:hAnsi="Times New Roman" w:cs="Times New Roman"/>
              <w:color w:val="3B3838" w:themeColor="background2" w:themeShade="40"/>
              <w:sz w:val="18"/>
              <w:szCs w:val="18"/>
            </w:rPr>
            <w:t xml:space="preserve">, n. </w:t>
          </w:r>
          <w:r>
            <w:rPr>
              <w:rFonts w:ascii="Times New Roman" w:hAnsi="Times New Roman" w:cs="Times New Roman"/>
              <w:color w:val="3B3838" w:themeColor="background2" w:themeShade="40"/>
              <w:sz w:val="18"/>
              <w:szCs w:val="18"/>
            </w:rPr>
            <w:t>2</w:t>
          </w:r>
          <w:r w:rsidRPr="001B6CF3">
            <w:rPr>
              <w:rFonts w:ascii="Times New Roman" w:hAnsi="Times New Roman" w:cs="Times New Roman"/>
              <w:color w:val="3B3838" w:themeColor="background2" w:themeShade="40"/>
              <w:sz w:val="18"/>
              <w:szCs w:val="18"/>
            </w:rPr>
            <w:t xml:space="preserve">, p. </w:t>
          </w:r>
          <w:r>
            <w:rPr>
              <w:rFonts w:ascii="Times New Roman" w:hAnsi="Times New Roman" w:cs="Times New Roman"/>
              <w:color w:val="3B3838" w:themeColor="background2" w:themeShade="40"/>
              <w:sz w:val="18"/>
              <w:szCs w:val="18"/>
            </w:rPr>
            <w:t>1-</w:t>
          </w:r>
          <w:r w:rsidR="00254285">
            <w:rPr>
              <w:rFonts w:ascii="Times New Roman" w:hAnsi="Times New Roman" w:cs="Times New Roman"/>
              <w:color w:val="3B3838" w:themeColor="background2" w:themeShade="40"/>
              <w:sz w:val="18"/>
              <w:szCs w:val="18"/>
            </w:rPr>
            <w:t>2</w:t>
          </w:r>
          <w:r w:rsidR="00AE76CD">
            <w:rPr>
              <w:rFonts w:ascii="Times New Roman" w:hAnsi="Times New Roman" w:cs="Times New Roman"/>
              <w:color w:val="3B3838" w:themeColor="background2" w:themeShade="40"/>
              <w:sz w:val="18"/>
              <w:szCs w:val="18"/>
            </w:rPr>
            <w:t>3</w:t>
          </w:r>
          <w:r>
            <w:rPr>
              <w:rFonts w:ascii="Times New Roman" w:hAnsi="Times New Roman" w:cs="Times New Roman"/>
              <w:color w:val="3B3838" w:themeColor="background2" w:themeShade="40"/>
              <w:sz w:val="18"/>
              <w:szCs w:val="18"/>
            </w:rPr>
            <w:t>, jul/dez</w:t>
          </w:r>
          <w:r w:rsidRPr="001B6CF3">
            <w:rPr>
              <w:rFonts w:ascii="Times New Roman" w:hAnsi="Times New Roman" w:cs="Times New Roman"/>
              <w:color w:val="3B3838" w:themeColor="background2" w:themeShade="40"/>
              <w:sz w:val="18"/>
              <w:szCs w:val="18"/>
            </w:rPr>
            <w:t xml:space="preserve">. </w:t>
          </w:r>
          <w:r>
            <w:rPr>
              <w:rFonts w:ascii="Times New Roman" w:hAnsi="Times New Roman" w:cs="Times New Roman"/>
              <w:color w:val="3B3838" w:themeColor="background2" w:themeShade="40"/>
              <w:sz w:val="18"/>
              <w:szCs w:val="18"/>
            </w:rPr>
            <w:t>2022</w:t>
          </w:r>
          <w:r w:rsidRPr="001B6CF3">
            <w:rPr>
              <w:rFonts w:ascii="Times New Roman" w:hAnsi="Times New Roman" w:cs="Times New Roman"/>
              <w:color w:val="3B3838" w:themeColor="background2" w:themeShade="40"/>
              <w:sz w:val="18"/>
              <w:szCs w:val="18"/>
            </w:rPr>
            <w:t xml:space="preserve"> </w:t>
          </w:r>
        </w:p>
      </w:tc>
      <w:tc>
        <w:tcPr>
          <w:tcW w:w="2823" w:type="dxa"/>
        </w:tcPr>
        <w:p w14:paraId="274DE5C5" w14:textId="77777777" w:rsidR="004477BA" w:rsidRPr="001B6CF3" w:rsidRDefault="004477BA" w:rsidP="00BB6B91">
          <w:pPr>
            <w:pStyle w:val="Rodap"/>
            <w:spacing w:before="120"/>
            <w:jc w:val="right"/>
            <w:rPr>
              <w:rFonts w:ascii="Times New Roman" w:hAnsi="Times New Roman" w:cs="Times New Roman"/>
              <w:b/>
              <w:bCs/>
              <w:color w:val="3B3838" w:themeColor="background2" w:themeShade="40"/>
            </w:rPr>
          </w:pPr>
          <w:r w:rsidRPr="001B6CF3">
            <w:rPr>
              <w:rFonts w:ascii="Times New Roman" w:hAnsi="Times New Roman" w:cs="Times New Roman"/>
              <w:b/>
              <w:bCs/>
              <w:color w:val="3B3838" w:themeColor="background2" w:themeShade="40"/>
            </w:rPr>
            <w:fldChar w:fldCharType="begin"/>
          </w:r>
          <w:r w:rsidRPr="001B6CF3">
            <w:rPr>
              <w:rFonts w:ascii="Times New Roman" w:hAnsi="Times New Roman" w:cs="Times New Roman"/>
              <w:b/>
              <w:bCs/>
              <w:color w:val="3B3838" w:themeColor="background2" w:themeShade="40"/>
            </w:rPr>
            <w:instrText xml:space="preserve"> PAGE  \* Arabic  \* MERGEFORMAT </w:instrText>
          </w:r>
          <w:r w:rsidRPr="001B6CF3">
            <w:rPr>
              <w:rFonts w:ascii="Times New Roman" w:hAnsi="Times New Roman" w:cs="Times New Roman"/>
              <w:b/>
              <w:bCs/>
              <w:color w:val="3B3838" w:themeColor="background2" w:themeShade="40"/>
            </w:rPr>
            <w:fldChar w:fldCharType="separate"/>
          </w:r>
          <w:r w:rsidR="00AE76CD">
            <w:rPr>
              <w:rFonts w:ascii="Times New Roman" w:hAnsi="Times New Roman" w:cs="Times New Roman"/>
              <w:b/>
              <w:bCs/>
              <w:noProof/>
              <w:color w:val="3B3838" w:themeColor="background2" w:themeShade="40"/>
            </w:rPr>
            <w:t>23</w:t>
          </w:r>
          <w:r w:rsidRPr="001B6CF3">
            <w:rPr>
              <w:rFonts w:ascii="Times New Roman" w:hAnsi="Times New Roman" w:cs="Times New Roman"/>
              <w:b/>
              <w:bCs/>
              <w:color w:val="3B3838" w:themeColor="background2" w:themeShade="40"/>
            </w:rPr>
            <w:fldChar w:fldCharType="end"/>
          </w:r>
        </w:p>
      </w:tc>
    </w:tr>
  </w:tbl>
  <w:p w14:paraId="7CC0985B" w14:textId="77777777" w:rsidR="004477BA" w:rsidRPr="00BB6B91" w:rsidRDefault="004477BA">
    <w:pPr>
      <w:pStyle w:val="Rodap"/>
      <w:rPr>
        <w:rFonts w:ascii="Times New Roman" w:hAnsi="Times New Roman" w:cs="Times New Roman"/>
        <w:sz w:val="2"/>
        <w:szCs w:val="2"/>
      </w:rPr>
    </w:pPr>
  </w:p>
  <w:p w14:paraId="03A1D160" w14:textId="77777777" w:rsidR="004477BA" w:rsidRDefault="00447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2E7D" w14:textId="77777777" w:rsidR="00805242" w:rsidRDefault="00805242" w:rsidP="00D46EF2">
      <w:pPr>
        <w:spacing w:after="0" w:line="240" w:lineRule="auto"/>
      </w:pPr>
      <w:r>
        <w:separator/>
      </w:r>
    </w:p>
  </w:footnote>
  <w:footnote w:type="continuationSeparator" w:id="0">
    <w:p w14:paraId="19FD2168" w14:textId="77777777" w:rsidR="00805242" w:rsidRDefault="00805242" w:rsidP="00D46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9070"/>
    </w:tblGrid>
    <w:tr w:rsidR="004477BA" w14:paraId="7C701C41" w14:textId="77777777" w:rsidTr="005F5B7C">
      <w:tc>
        <w:tcPr>
          <w:tcW w:w="10194" w:type="dxa"/>
          <w:tcBorders>
            <w:top w:val="nil"/>
            <w:left w:val="nil"/>
            <w:bottom w:val="single" w:sz="18" w:space="0" w:color="0070C0"/>
            <w:right w:val="nil"/>
          </w:tcBorders>
        </w:tcPr>
        <w:p w14:paraId="1FC5A5A3" w14:textId="77777777" w:rsidR="004477BA" w:rsidRDefault="004477BA" w:rsidP="005F5B7C">
          <w:pPr>
            <w:pStyle w:val="Cabealho"/>
            <w:spacing w:after="120"/>
            <w:jc w:val="right"/>
            <w:rPr>
              <w:rFonts w:ascii="Times New Roman" w:hAnsi="Times New Roman" w:cs="Times New Roman"/>
              <w:b/>
              <w:bCs/>
              <w:color w:val="3B3838" w:themeColor="background2" w:themeShade="40"/>
              <w:sz w:val="20"/>
              <w:szCs w:val="20"/>
            </w:rPr>
          </w:pPr>
          <w:bookmarkStart w:id="7" w:name="_Hlk97880592"/>
          <w:bookmarkStart w:id="8" w:name="_Hlk97880593"/>
          <w:r>
            <w:rPr>
              <w:b/>
              <w:bCs/>
              <w:noProof/>
              <w:sz w:val="28"/>
              <w:szCs w:val="28"/>
              <w:lang w:eastAsia="pt-BR"/>
            </w:rPr>
            <w:drawing>
              <wp:inline distT="0" distB="0" distL="0" distR="0" wp14:anchorId="72C8EB2E" wp14:editId="20F348A3">
                <wp:extent cx="1262405" cy="432000"/>
                <wp:effectExtent l="0" t="0" r="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21102" r="20794"/>
                        <a:stretch/>
                      </pic:blipFill>
                      <pic:spPr bwMode="auto">
                        <a:xfrm>
                          <a:off x="0" y="0"/>
                          <a:ext cx="1262405" cy="43200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7"/>
    <w:bookmarkEnd w:id="8"/>
  </w:tbl>
  <w:p w14:paraId="73F8D2BC" w14:textId="77777777" w:rsidR="004477BA" w:rsidRPr="00F07855" w:rsidRDefault="004477BA" w:rsidP="00F0785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75pt;height:139.5pt;visibility:visible;mso-wrap-style:square" o:bullet="t">
        <v:imagedata r:id="rId1" o:title="" croptop="7789f" cropbottom="9021f" cropleft="23165f" cropright="24270f"/>
      </v:shape>
    </w:pict>
  </w:numPicBullet>
  <w:abstractNum w:abstractNumId="0" w15:restartNumberingAfterBreak="0">
    <w:nsid w:val="066C1BAA"/>
    <w:multiLevelType w:val="hybridMultilevel"/>
    <w:tmpl w:val="5F42BAD4"/>
    <w:lvl w:ilvl="0" w:tplc="93FCB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64203"/>
    <w:multiLevelType w:val="hybridMultilevel"/>
    <w:tmpl w:val="612EB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4349DD"/>
    <w:multiLevelType w:val="multilevel"/>
    <w:tmpl w:val="DE2E15B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49F7ED0"/>
    <w:multiLevelType w:val="hybridMultilevel"/>
    <w:tmpl w:val="D7B0FD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88915FB"/>
    <w:multiLevelType w:val="hybridMultilevel"/>
    <w:tmpl w:val="4C54B2C8"/>
    <w:lvl w:ilvl="0" w:tplc="17D4651C">
      <w:start w:val="1"/>
      <w:numFmt w:val="decimal"/>
      <w:lvlText w:val="%1."/>
      <w:lvlJc w:val="left"/>
      <w:pPr>
        <w:ind w:left="644"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275DE0"/>
    <w:multiLevelType w:val="hybridMultilevel"/>
    <w:tmpl w:val="4584378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51707388"/>
    <w:multiLevelType w:val="hybridMultilevel"/>
    <w:tmpl w:val="E9006856"/>
    <w:lvl w:ilvl="0" w:tplc="0CAC863C">
      <w:start w:val="1"/>
      <w:numFmt w:val="bullet"/>
      <w:lvlText w:val=""/>
      <w:lvlPicBulletId w:val="0"/>
      <w:lvlJc w:val="left"/>
      <w:pPr>
        <w:tabs>
          <w:tab w:val="num" w:pos="720"/>
        </w:tabs>
        <w:ind w:left="720" w:hanging="360"/>
      </w:pPr>
      <w:rPr>
        <w:rFonts w:ascii="Symbol" w:hAnsi="Symbol" w:hint="default"/>
      </w:rPr>
    </w:lvl>
    <w:lvl w:ilvl="1" w:tplc="3F2C093A" w:tentative="1">
      <w:start w:val="1"/>
      <w:numFmt w:val="bullet"/>
      <w:lvlText w:val=""/>
      <w:lvlJc w:val="left"/>
      <w:pPr>
        <w:tabs>
          <w:tab w:val="num" w:pos="1440"/>
        </w:tabs>
        <w:ind w:left="1440" w:hanging="360"/>
      </w:pPr>
      <w:rPr>
        <w:rFonts w:ascii="Symbol" w:hAnsi="Symbol" w:hint="default"/>
      </w:rPr>
    </w:lvl>
    <w:lvl w:ilvl="2" w:tplc="638EC636" w:tentative="1">
      <w:start w:val="1"/>
      <w:numFmt w:val="bullet"/>
      <w:lvlText w:val=""/>
      <w:lvlJc w:val="left"/>
      <w:pPr>
        <w:tabs>
          <w:tab w:val="num" w:pos="2160"/>
        </w:tabs>
        <w:ind w:left="2160" w:hanging="360"/>
      </w:pPr>
      <w:rPr>
        <w:rFonts w:ascii="Symbol" w:hAnsi="Symbol" w:hint="default"/>
      </w:rPr>
    </w:lvl>
    <w:lvl w:ilvl="3" w:tplc="BDFCF2E8" w:tentative="1">
      <w:start w:val="1"/>
      <w:numFmt w:val="bullet"/>
      <w:lvlText w:val=""/>
      <w:lvlJc w:val="left"/>
      <w:pPr>
        <w:tabs>
          <w:tab w:val="num" w:pos="2880"/>
        </w:tabs>
        <w:ind w:left="2880" w:hanging="360"/>
      </w:pPr>
      <w:rPr>
        <w:rFonts w:ascii="Symbol" w:hAnsi="Symbol" w:hint="default"/>
      </w:rPr>
    </w:lvl>
    <w:lvl w:ilvl="4" w:tplc="6F58160C" w:tentative="1">
      <w:start w:val="1"/>
      <w:numFmt w:val="bullet"/>
      <w:lvlText w:val=""/>
      <w:lvlJc w:val="left"/>
      <w:pPr>
        <w:tabs>
          <w:tab w:val="num" w:pos="3600"/>
        </w:tabs>
        <w:ind w:left="3600" w:hanging="360"/>
      </w:pPr>
      <w:rPr>
        <w:rFonts w:ascii="Symbol" w:hAnsi="Symbol" w:hint="default"/>
      </w:rPr>
    </w:lvl>
    <w:lvl w:ilvl="5" w:tplc="1318E5A4" w:tentative="1">
      <w:start w:val="1"/>
      <w:numFmt w:val="bullet"/>
      <w:lvlText w:val=""/>
      <w:lvlJc w:val="left"/>
      <w:pPr>
        <w:tabs>
          <w:tab w:val="num" w:pos="4320"/>
        </w:tabs>
        <w:ind w:left="4320" w:hanging="360"/>
      </w:pPr>
      <w:rPr>
        <w:rFonts w:ascii="Symbol" w:hAnsi="Symbol" w:hint="default"/>
      </w:rPr>
    </w:lvl>
    <w:lvl w:ilvl="6" w:tplc="53EABDBE" w:tentative="1">
      <w:start w:val="1"/>
      <w:numFmt w:val="bullet"/>
      <w:lvlText w:val=""/>
      <w:lvlJc w:val="left"/>
      <w:pPr>
        <w:tabs>
          <w:tab w:val="num" w:pos="5040"/>
        </w:tabs>
        <w:ind w:left="5040" w:hanging="360"/>
      </w:pPr>
      <w:rPr>
        <w:rFonts w:ascii="Symbol" w:hAnsi="Symbol" w:hint="default"/>
      </w:rPr>
    </w:lvl>
    <w:lvl w:ilvl="7" w:tplc="C1D47178" w:tentative="1">
      <w:start w:val="1"/>
      <w:numFmt w:val="bullet"/>
      <w:lvlText w:val=""/>
      <w:lvlJc w:val="left"/>
      <w:pPr>
        <w:tabs>
          <w:tab w:val="num" w:pos="5760"/>
        </w:tabs>
        <w:ind w:left="5760" w:hanging="360"/>
      </w:pPr>
      <w:rPr>
        <w:rFonts w:ascii="Symbol" w:hAnsi="Symbol" w:hint="default"/>
      </w:rPr>
    </w:lvl>
    <w:lvl w:ilvl="8" w:tplc="65E80CF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37A3F6A"/>
    <w:multiLevelType w:val="hybridMultilevel"/>
    <w:tmpl w:val="15B2CA52"/>
    <w:styleLink w:val="EstiloImportado1"/>
    <w:lvl w:ilvl="0" w:tplc="56E8733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2526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86EE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F466D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7C4B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DADD1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6A8F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8CEEE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9EE6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B0F1334"/>
    <w:multiLevelType w:val="hybridMultilevel"/>
    <w:tmpl w:val="C2B636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64E691E"/>
    <w:multiLevelType w:val="hybridMultilevel"/>
    <w:tmpl w:val="046CE9F0"/>
    <w:lvl w:ilvl="0" w:tplc="5A420A88">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791A335F"/>
    <w:multiLevelType w:val="hybridMultilevel"/>
    <w:tmpl w:val="15B2CA52"/>
    <w:numStyleLink w:val="EstiloImportado1"/>
  </w:abstractNum>
  <w:abstractNum w:abstractNumId="11" w15:restartNumberingAfterBreak="0">
    <w:nsid w:val="7A264BCA"/>
    <w:multiLevelType w:val="hybridMultilevel"/>
    <w:tmpl w:val="E19CE120"/>
    <w:lvl w:ilvl="0" w:tplc="9F8C33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1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0"/>
    <w:lvlOverride w:ilvl="0">
      <w:lvl w:ilvl="0" w:tplc="955A032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440796">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8F04BAA">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2149"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BA060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C6ED6C">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358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3A8B4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4309"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08099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502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88AAFE">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574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FA49FB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6469" w:hanging="6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F2"/>
    <w:rsid w:val="00011997"/>
    <w:rsid w:val="00020DF7"/>
    <w:rsid w:val="00031F59"/>
    <w:rsid w:val="00064D7E"/>
    <w:rsid w:val="000745A1"/>
    <w:rsid w:val="00074C4B"/>
    <w:rsid w:val="00076103"/>
    <w:rsid w:val="000A380A"/>
    <w:rsid w:val="000C1D35"/>
    <w:rsid w:val="000E25CC"/>
    <w:rsid w:val="000E310F"/>
    <w:rsid w:val="000E75C7"/>
    <w:rsid w:val="000F623A"/>
    <w:rsid w:val="00122B80"/>
    <w:rsid w:val="00122CA2"/>
    <w:rsid w:val="00152487"/>
    <w:rsid w:val="0016142B"/>
    <w:rsid w:val="001B26D3"/>
    <w:rsid w:val="001B6CF3"/>
    <w:rsid w:val="001C458F"/>
    <w:rsid w:val="001D2086"/>
    <w:rsid w:val="001D6164"/>
    <w:rsid w:val="001D65A5"/>
    <w:rsid w:val="00210958"/>
    <w:rsid w:val="00213A33"/>
    <w:rsid w:val="00214027"/>
    <w:rsid w:val="0022785D"/>
    <w:rsid w:val="002346A3"/>
    <w:rsid w:val="00237448"/>
    <w:rsid w:val="00254285"/>
    <w:rsid w:val="00260D0F"/>
    <w:rsid w:val="00272457"/>
    <w:rsid w:val="00283A1A"/>
    <w:rsid w:val="002943BD"/>
    <w:rsid w:val="002B0CF4"/>
    <w:rsid w:val="002C67E2"/>
    <w:rsid w:val="002D235D"/>
    <w:rsid w:val="002D3635"/>
    <w:rsid w:val="002E0624"/>
    <w:rsid w:val="002F04DA"/>
    <w:rsid w:val="002F7CAD"/>
    <w:rsid w:val="00310FE2"/>
    <w:rsid w:val="00321E43"/>
    <w:rsid w:val="00325B23"/>
    <w:rsid w:val="00340CD1"/>
    <w:rsid w:val="00346670"/>
    <w:rsid w:val="003705CD"/>
    <w:rsid w:val="00377D7B"/>
    <w:rsid w:val="00396F26"/>
    <w:rsid w:val="003B24DA"/>
    <w:rsid w:val="003C7725"/>
    <w:rsid w:val="00415AEB"/>
    <w:rsid w:val="00416BE2"/>
    <w:rsid w:val="004245B2"/>
    <w:rsid w:val="00433320"/>
    <w:rsid w:val="00436472"/>
    <w:rsid w:val="00437997"/>
    <w:rsid w:val="00446506"/>
    <w:rsid w:val="004477BA"/>
    <w:rsid w:val="004518B5"/>
    <w:rsid w:val="00452476"/>
    <w:rsid w:val="0047110A"/>
    <w:rsid w:val="004A0BCE"/>
    <w:rsid w:val="004B5BC1"/>
    <w:rsid w:val="004B6098"/>
    <w:rsid w:val="004C7703"/>
    <w:rsid w:val="004E3205"/>
    <w:rsid w:val="004F3DFF"/>
    <w:rsid w:val="004F4E50"/>
    <w:rsid w:val="00521CDB"/>
    <w:rsid w:val="005310B9"/>
    <w:rsid w:val="00532842"/>
    <w:rsid w:val="0054131D"/>
    <w:rsid w:val="00541C8A"/>
    <w:rsid w:val="00551B97"/>
    <w:rsid w:val="005606A9"/>
    <w:rsid w:val="005668FD"/>
    <w:rsid w:val="00567BB5"/>
    <w:rsid w:val="00572913"/>
    <w:rsid w:val="00580F6F"/>
    <w:rsid w:val="0058286F"/>
    <w:rsid w:val="0058785E"/>
    <w:rsid w:val="005B0357"/>
    <w:rsid w:val="005B51F2"/>
    <w:rsid w:val="005C298A"/>
    <w:rsid w:val="005C739E"/>
    <w:rsid w:val="005D02ED"/>
    <w:rsid w:val="005D1A1C"/>
    <w:rsid w:val="005D1B6A"/>
    <w:rsid w:val="005D3032"/>
    <w:rsid w:val="005D733B"/>
    <w:rsid w:val="005E296D"/>
    <w:rsid w:val="005F5B7C"/>
    <w:rsid w:val="006010AA"/>
    <w:rsid w:val="006070CE"/>
    <w:rsid w:val="00640D25"/>
    <w:rsid w:val="006647FC"/>
    <w:rsid w:val="00674E01"/>
    <w:rsid w:val="006808FE"/>
    <w:rsid w:val="0068153A"/>
    <w:rsid w:val="0069401D"/>
    <w:rsid w:val="006C22A5"/>
    <w:rsid w:val="006C33D0"/>
    <w:rsid w:val="006D3D82"/>
    <w:rsid w:val="006D6818"/>
    <w:rsid w:val="006D68FF"/>
    <w:rsid w:val="006E0490"/>
    <w:rsid w:val="006E5141"/>
    <w:rsid w:val="00706E57"/>
    <w:rsid w:val="00710F4C"/>
    <w:rsid w:val="0071530A"/>
    <w:rsid w:val="0072398A"/>
    <w:rsid w:val="0073661B"/>
    <w:rsid w:val="0077246D"/>
    <w:rsid w:val="007820DF"/>
    <w:rsid w:val="007833E5"/>
    <w:rsid w:val="007836A2"/>
    <w:rsid w:val="00784190"/>
    <w:rsid w:val="00785E1F"/>
    <w:rsid w:val="007B2377"/>
    <w:rsid w:val="007B7AD2"/>
    <w:rsid w:val="007C4C9A"/>
    <w:rsid w:val="007C621F"/>
    <w:rsid w:val="007D1980"/>
    <w:rsid w:val="007E06DF"/>
    <w:rsid w:val="007E10DC"/>
    <w:rsid w:val="007E629C"/>
    <w:rsid w:val="007F5815"/>
    <w:rsid w:val="00805242"/>
    <w:rsid w:val="00807974"/>
    <w:rsid w:val="00832C3F"/>
    <w:rsid w:val="008444A0"/>
    <w:rsid w:val="008505A1"/>
    <w:rsid w:val="00851905"/>
    <w:rsid w:val="00851DDD"/>
    <w:rsid w:val="008A23B7"/>
    <w:rsid w:val="008A46E3"/>
    <w:rsid w:val="008B143C"/>
    <w:rsid w:val="008B4CA3"/>
    <w:rsid w:val="008B7059"/>
    <w:rsid w:val="008C106C"/>
    <w:rsid w:val="008D6DE2"/>
    <w:rsid w:val="008D753E"/>
    <w:rsid w:val="008E6326"/>
    <w:rsid w:val="008F53BA"/>
    <w:rsid w:val="00907380"/>
    <w:rsid w:val="0091002C"/>
    <w:rsid w:val="00914B6E"/>
    <w:rsid w:val="00934CD9"/>
    <w:rsid w:val="0094257C"/>
    <w:rsid w:val="009610EA"/>
    <w:rsid w:val="00962164"/>
    <w:rsid w:val="00967DF7"/>
    <w:rsid w:val="00973314"/>
    <w:rsid w:val="00986462"/>
    <w:rsid w:val="009A0505"/>
    <w:rsid w:val="009A26F1"/>
    <w:rsid w:val="009A2FFB"/>
    <w:rsid w:val="009A4D33"/>
    <w:rsid w:val="009B4ADE"/>
    <w:rsid w:val="009D05FC"/>
    <w:rsid w:val="009E7256"/>
    <w:rsid w:val="009F1BB7"/>
    <w:rsid w:val="00A01D61"/>
    <w:rsid w:val="00A07C61"/>
    <w:rsid w:val="00A466C7"/>
    <w:rsid w:val="00A73D4C"/>
    <w:rsid w:val="00A76A7C"/>
    <w:rsid w:val="00A814C3"/>
    <w:rsid w:val="00A90BDA"/>
    <w:rsid w:val="00AB0508"/>
    <w:rsid w:val="00AB2FE6"/>
    <w:rsid w:val="00AC0EE7"/>
    <w:rsid w:val="00AC2375"/>
    <w:rsid w:val="00AC4F7E"/>
    <w:rsid w:val="00AE233F"/>
    <w:rsid w:val="00AE5631"/>
    <w:rsid w:val="00AE76CD"/>
    <w:rsid w:val="00B161B8"/>
    <w:rsid w:val="00B32C64"/>
    <w:rsid w:val="00B4261A"/>
    <w:rsid w:val="00B43B66"/>
    <w:rsid w:val="00B677A4"/>
    <w:rsid w:val="00B703A9"/>
    <w:rsid w:val="00B83A3A"/>
    <w:rsid w:val="00B9422A"/>
    <w:rsid w:val="00B9641C"/>
    <w:rsid w:val="00BA47AD"/>
    <w:rsid w:val="00BB568B"/>
    <w:rsid w:val="00BB6B91"/>
    <w:rsid w:val="00BC3DCC"/>
    <w:rsid w:val="00BE6F02"/>
    <w:rsid w:val="00BF1236"/>
    <w:rsid w:val="00BF4F5E"/>
    <w:rsid w:val="00C13E8E"/>
    <w:rsid w:val="00C218C3"/>
    <w:rsid w:val="00C27187"/>
    <w:rsid w:val="00C5169A"/>
    <w:rsid w:val="00C6302B"/>
    <w:rsid w:val="00C652F9"/>
    <w:rsid w:val="00C65FFF"/>
    <w:rsid w:val="00C72DA0"/>
    <w:rsid w:val="00C73193"/>
    <w:rsid w:val="00C80DCF"/>
    <w:rsid w:val="00C833F6"/>
    <w:rsid w:val="00C83AC5"/>
    <w:rsid w:val="00C83DD8"/>
    <w:rsid w:val="00CA0AB4"/>
    <w:rsid w:val="00CB1826"/>
    <w:rsid w:val="00CC2F49"/>
    <w:rsid w:val="00CD4908"/>
    <w:rsid w:val="00CE1C2E"/>
    <w:rsid w:val="00CF08C8"/>
    <w:rsid w:val="00CF328C"/>
    <w:rsid w:val="00D024BA"/>
    <w:rsid w:val="00D246E7"/>
    <w:rsid w:val="00D322CB"/>
    <w:rsid w:val="00D42830"/>
    <w:rsid w:val="00D46EF2"/>
    <w:rsid w:val="00D51C1F"/>
    <w:rsid w:val="00D5651C"/>
    <w:rsid w:val="00D8157B"/>
    <w:rsid w:val="00D84861"/>
    <w:rsid w:val="00D86423"/>
    <w:rsid w:val="00D941FC"/>
    <w:rsid w:val="00DA2075"/>
    <w:rsid w:val="00DA7266"/>
    <w:rsid w:val="00DB02C6"/>
    <w:rsid w:val="00DB26F7"/>
    <w:rsid w:val="00DB5A4B"/>
    <w:rsid w:val="00DD133D"/>
    <w:rsid w:val="00DD13C9"/>
    <w:rsid w:val="00DD5A1F"/>
    <w:rsid w:val="00DE415E"/>
    <w:rsid w:val="00DF52DD"/>
    <w:rsid w:val="00E0461E"/>
    <w:rsid w:val="00E11B73"/>
    <w:rsid w:val="00E210EE"/>
    <w:rsid w:val="00E31D90"/>
    <w:rsid w:val="00E37AB3"/>
    <w:rsid w:val="00E44823"/>
    <w:rsid w:val="00E55339"/>
    <w:rsid w:val="00E66187"/>
    <w:rsid w:val="00E66F58"/>
    <w:rsid w:val="00E70A5E"/>
    <w:rsid w:val="00E713BC"/>
    <w:rsid w:val="00E727D0"/>
    <w:rsid w:val="00E731DA"/>
    <w:rsid w:val="00E757B9"/>
    <w:rsid w:val="00E97625"/>
    <w:rsid w:val="00EA2F31"/>
    <w:rsid w:val="00EB20AE"/>
    <w:rsid w:val="00EB45DA"/>
    <w:rsid w:val="00EF3812"/>
    <w:rsid w:val="00EF4BB2"/>
    <w:rsid w:val="00F07855"/>
    <w:rsid w:val="00F169ED"/>
    <w:rsid w:val="00F17799"/>
    <w:rsid w:val="00F30F0E"/>
    <w:rsid w:val="00F31215"/>
    <w:rsid w:val="00F33695"/>
    <w:rsid w:val="00F34255"/>
    <w:rsid w:val="00F50F4E"/>
    <w:rsid w:val="00F554AB"/>
    <w:rsid w:val="00F57738"/>
    <w:rsid w:val="00F70BF1"/>
    <w:rsid w:val="00F74509"/>
    <w:rsid w:val="00FA0D7C"/>
    <w:rsid w:val="00FA4A88"/>
    <w:rsid w:val="00FA641B"/>
    <w:rsid w:val="00FA67B1"/>
    <w:rsid w:val="00FB1891"/>
    <w:rsid w:val="00FC5A88"/>
    <w:rsid w:val="00FE19F6"/>
    <w:rsid w:val="00FE2AB0"/>
    <w:rsid w:val="00FF0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87074"/>
  <w14:defaultImageDpi w14:val="32767"/>
  <w15:docId w15:val="{DDF62CB0-4E13-4455-8C17-528B1F2B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09"/>
  </w:style>
  <w:style w:type="paragraph" w:styleId="Ttulo1">
    <w:name w:val="heading 1"/>
    <w:basedOn w:val="Normal"/>
    <w:next w:val="Normal"/>
    <w:link w:val="Ttulo1Char"/>
    <w:qFormat/>
    <w:rsid w:val="00934CD9"/>
    <w:pPr>
      <w:keepNext/>
      <w:tabs>
        <w:tab w:val="left" w:pos="720"/>
      </w:tabs>
      <w:spacing w:after="0"/>
      <w:jc w:val="center"/>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6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6EF2"/>
  </w:style>
  <w:style w:type="paragraph" w:styleId="Rodap">
    <w:name w:val="footer"/>
    <w:basedOn w:val="Normal"/>
    <w:link w:val="RodapChar"/>
    <w:uiPriority w:val="99"/>
    <w:unhideWhenUsed/>
    <w:rsid w:val="00D46EF2"/>
    <w:pPr>
      <w:tabs>
        <w:tab w:val="center" w:pos="4252"/>
        <w:tab w:val="right" w:pos="8504"/>
      </w:tabs>
      <w:spacing w:after="0" w:line="240" w:lineRule="auto"/>
    </w:pPr>
  </w:style>
  <w:style w:type="character" w:customStyle="1" w:styleId="RodapChar">
    <w:name w:val="Rodapé Char"/>
    <w:basedOn w:val="Fontepargpadro"/>
    <w:link w:val="Rodap"/>
    <w:uiPriority w:val="99"/>
    <w:rsid w:val="00D46EF2"/>
  </w:style>
  <w:style w:type="table" w:styleId="Tabelacomgrade">
    <w:name w:val="Table Grid"/>
    <w:basedOn w:val="Tabelanormal"/>
    <w:uiPriority w:val="59"/>
    <w:rsid w:val="00D4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F70BF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70BF1"/>
    <w:rPr>
      <w:sz w:val="20"/>
      <w:szCs w:val="20"/>
    </w:rPr>
  </w:style>
  <w:style w:type="character" w:styleId="Refdenotaderodap">
    <w:name w:val="footnote reference"/>
    <w:basedOn w:val="Fontepargpadro"/>
    <w:uiPriority w:val="99"/>
    <w:semiHidden/>
    <w:unhideWhenUsed/>
    <w:rsid w:val="00F70BF1"/>
    <w:rPr>
      <w:vertAlign w:val="superscript"/>
    </w:rPr>
  </w:style>
  <w:style w:type="character" w:styleId="Hyperlink">
    <w:name w:val="Hyperlink"/>
    <w:basedOn w:val="Fontepargpadro"/>
    <w:unhideWhenUsed/>
    <w:rsid w:val="00F70BF1"/>
    <w:rPr>
      <w:color w:val="0563C1" w:themeColor="hyperlink"/>
      <w:u w:val="single"/>
    </w:rPr>
  </w:style>
  <w:style w:type="character" w:customStyle="1" w:styleId="MenoPendente1">
    <w:name w:val="Menção Pendente1"/>
    <w:basedOn w:val="Fontepargpadro"/>
    <w:uiPriority w:val="99"/>
    <w:semiHidden/>
    <w:unhideWhenUsed/>
    <w:rsid w:val="00F70BF1"/>
    <w:rPr>
      <w:color w:val="605E5C"/>
      <w:shd w:val="clear" w:color="auto" w:fill="E1DFDD"/>
    </w:rPr>
  </w:style>
  <w:style w:type="paragraph" w:styleId="Textodebalo">
    <w:name w:val="Balloon Text"/>
    <w:basedOn w:val="Normal"/>
    <w:link w:val="TextodebaloChar"/>
    <w:uiPriority w:val="99"/>
    <w:semiHidden/>
    <w:unhideWhenUsed/>
    <w:rsid w:val="007D19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980"/>
    <w:rPr>
      <w:rFonts w:ascii="Segoe UI" w:hAnsi="Segoe UI" w:cs="Segoe UI"/>
      <w:sz w:val="18"/>
      <w:szCs w:val="18"/>
    </w:rPr>
  </w:style>
  <w:style w:type="character" w:customStyle="1" w:styleId="MenoPendente2">
    <w:name w:val="Menção Pendente2"/>
    <w:basedOn w:val="Fontepargpadro"/>
    <w:uiPriority w:val="99"/>
    <w:semiHidden/>
    <w:unhideWhenUsed/>
    <w:rsid w:val="002B0CF4"/>
    <w:rPr>
      <w:color w:val="605E5C"/>
      <w:shd w:val="clear" w:color="auto" w:fill="E1DFDD"/>
    </w:rPr>
  </w:style>
  <w:style w:type="character" w:styleId="HiperlinkVisitado">
    <w:name w:val="FollowedHyperlink"/>
    <w:basedOn w:val="Fontepargpadro"/>
    <w:uiPriority w:val="99"/>
    <w:semiHidden/>
    <w:unhideWhenUsed/>
    <w:rsid w:val="00E727D0"/>
    <w:rPr>
      <w:color w:val="954F72" w:themeColor="followedHyperlink"/>
      <w:u w:val="single"/>
    </w:rPr>
  </w:style>
  <w:style w:type="paragraph" w:styleId="PargrafodaLista">
    <w:name w:val="List Paragraph"/>
    <w:basedOn w:val="Normal"/>
    <w:uiPriority w:val="34"/>
    <w:qFormat/>
    <w:rsid w:val="00011997"/>
    <w:pPr>
      <w:spacing w:after="200" w:line="240" w:lineRule="auto"/>
      <w:ind w:left="720"/>
      <w:contextualSpacing/>
    </w:pPr>
    <w:rPr>
      <w:sz w:val="24"/>
      <w:szCs w:val="24"/>
      <w:lang w:val="en-US"/>
    </w:rPr>
  </w:style>
  <w:style w:type="character" w:styleId="nfase">
    <w:name w:val="Emphasis"/>
    <w:basedOn w:val="Fontepargpadro"/>
    <w:qFormat/>
    <w:rsid w:val="00011997"/>
    <w:rPr>
      <w:i/>
      <w:iCs/>
    </w:rPr>
  </w:style>
  <w:style w:type="character" w:styleId="Forte">
    <w:name w:val="Strong"/>
    <w:basedOn w:val="Fontepargpadro"/>
    <w:uiPriority w:val="22"/>
    <w:qFormat/>
    <w:rsid w:val="00011997"/>
    <w:rPr>
      <w:b/>
      <w:bCs/>
    </w:rPr>
  </w:style>
  <w:style w:type="character" w:customStyle="1" w:styleId="A6">
    <w:name w:val="A6"/>
    <w:uiPriority w:val="99"/>
    <w:rsid w:val="00011997"/>
    <w:rPr>
      <w:rFonts w:cs="Minion"/>
      <w:color w:val="000000"/>
      <w:sz w:val="19"/>
      <w:szCs w:val="19"/>
    </w:rPr>
  </w:style>
  <w:style w:type="character" w:customStyle="1" w:styleId="epub-sectionitem">
    <w:name w:val="epub-section__item"/>
    <w:basedOn w:val="Fontepargpadro"/>
    <w:rsid w:val="00011997"/>
  </w:style>
  <w:style w:type="character" w:customStyle="1" w:styleId="epub-sectiondate">
    <w:name w:val="epub-section__date"/>
    <w:basedOn w:val="Fontepargpadro"/>
    <w:rsid w:val="00011997"/>
  </w:style>
  <w:style w:type="character" w:customStyle="1" w:styleId="titledefault">
    <w:name w:val="title_default"/>
    <w:basedOn w:val="Fontepargpadro"/>
    <w:rsid w:val="00011997"/>
  </w:style>
  <w:style w:type="paragraph" w:styleId="Bibliografia">
    <w:name w:val="Bibliography"/>
    <w:basedOn w:val="Normal"/>
    <w:qFormat/>
    <w:rsid w:val="002346A3"/>
    <w:pPr>
      <w:spacing w:after="200" w:line="240" w:lineRule="auto"/>
    </w:pPr>
    <w:rPr>
      <w:sz w:val="24"/>
      <w:szCs w:val="24"/>
      <w:lang w:val="en-US"/>
    </w:rPr>
  </w:style>
  <w:style w:type="paragraph" w:customStyle="1" w:styleId="Author">
    <w:name w:val="Author"/>
    <w:next w:val="Corpodetexto"/>
    <w:qFormat/>
    <w:rsid w:val="00377D7B"/>
    <w:pPr>
      <w:keepNext/>
      <w:keepLines/>
      <w:spacing w:after="200" w:line="240" w:lineRule="auto"/>
      <w:jc w:val="center"/>
    </w:pPr>
    <w:rPr>
      <w:sz w:val="24"/>
      <w:szCs w:val="24"/>
      <w:lang w:val="en-US"/>
    </w:rPr>
  </w:style>
  <w:style w:type="paragraph" w:styleId="Corpodetexto">
    <w:name w:val="Body Text"/>
    <w:basedOn w:val="Normal"/>
    <w:link w:val="CorpodetextoChar"/>
    <w:uiPriority w:val="99"/>
    <w:unhideWhenUsed/>
    <w:rsid w:val="00377D7B"/>
  </w:style>
  <w:style w:type="character" w:customStyle="1" w:styleId="CorpodetextoChar">
    <w:name w:val="Corpo de texto Char"/>
    <w:basedOn w:val="Fontepargpadro"/>
    <w:link w:val="Corpodetexto"/>
    <w:uiPriority w:val="99"/>
    <w:rsid w:val="00377D7B"/>
  </w:style>
  <w:style w:type="paragraph" w:customStyle="1" w:styleId="LO-normal">
    <w:name w:val="LO-normal"/>
    <w:qFormat/>
    <w:rsid w:val="005C739E"/>
    <w:pPr>
      <w:suppressAutoHyphens/>
      <w:spacing w:after="200" w:line="276" w:lineRule="auto"/>
    </w:pPr>
    <w:rPr>
      <w:rFonts w:ascii="Calibri" w:eastAsia="Calibri" w:hAnsi="Calibri" w:cs="Calibri"/>
      <w:lang w:eastAsia="zh-CN" w:bidi="hi-IN"/>
    </w:rPr>
  </w:style>
  <w:style w:type="character" w:customStyle="1" w:styleId="StrongEmphasis">
    <w:name w:val="Strong Emphasis"/>
    <w:qFormat/>
    <w:rsid w:val="00C80DCF"/>
    <w:rPr>
      <w:b/>
      <w:bCs/>
    </w:rPr>
  </w:style>
  <w:style w:type="table" w:customStyle="1" w:styleId="TableNormal">
    <w:name w:val="Table Normal"/>
    <w:rsid w:val="00272457"/>
    <w:pPr>
      <w:suppressAutoHyphens/>
      <w:spacing w:after="0" w:line="240" w:lineRule="auto"/>
    </w:pPr>
    <w:rPr>
      <w:rFonts w:ascii="Calibri" w:eastAsia="Calibri" w:hAnsi="Calibri" w:cs="Calibri"/>
      <w:lang w:eastAsia="zh-CN" w:bidi="hi-IN"/>
    </w:rPr>
    <w:tblPr>
      <w:tblCellMar>
        <w:top w:w="0" w:type="dxa"/>
        <w:left w:w="0" w:type="dxa"/>
        <w:bottom w:w="0" w:type="dxa"/>
        <w:right w:w="0" w:type="dxa"/>
      </w:tblCellMar>
    </w:tblPr>
  </w:style>
  <w:style w:type="paragraph" w:styleId="Corpodetexto2">
    <w:name w:val="Body Text 2"/>
    <w:basedOn w:val="Normal"/>
    <w:link w:val="Corpodetexto2Char"/>
    <w:uiPriority w:val="99"/>
    <w:unhideWhenUsed/>
    <w:rsid w:val="004E3205"/>
    <w:pPr>
      <w:spacing w:line="480" w:lineRule="auto"/>
    </w:pPr>
  </w:style>
  <w:style w:type="character" w:customStyle="1" w:styleId="Corpodetexto2Char">
    <w:name w:val="Corpo de texto 2 Char"/>
    <w:basedOn w:val="Fontepargpadro"/>
    <w:link w:val="Corpodetexto2"/>
    <w:uiPriority w:val="99"/>
    <w:rsid w:val="004E3205"/>
  </w:style>
  <w:style w:type="paragraph" w:customStyle="1" w:styleId="Blockquote">
    <w:name w:val="Blockquote"/>
    <w:basedOn w:val="Normal"/>
    <w:rsid w:val="004E3205"/>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uiPriority w:val="99"/>
    <w:unhideWhenUsed/>
    <w:rsid w:val="00DD5A1F"/>
    <w:pPr>
      <w:spacing w:line="480" w:lineRule="auto"/>
      <w:ind w:left="283"/>
    </w:pPr>
  </w:style>
  <w:style w:type="character" w:customStyle="1" w:styleId="Recuodecorpodetexto2Char">
    <w:name w:val="Recuo de corpo de texto 2 Char"/>
    <w:basedOn w:val="Fontepargpadro"/>
    <w:link w:val="Recuodecorpodetexto2"/>
    <w:uiPriority w:val="99"/>
    <w:rsid w:val="00DD5A1F"/>
  </w:style>
  <w:style w:type="character" w:customStyle="1" w:styleId="Ttulo1Char">
    <w:name w:val="Título 1 Char"/>
    <w:basedOn w:val="Fontepargpadro"/>
    <w:link w:val="Ttulo1"/>
    <w:rsid w:val="00934CD9"/>
    <w:rPr>
      <w:rFonts w:ascii="Times New Roman" w:eastAsia="Times New Roman" w:hAnsi="Times New Roman" w:cs="Times New Roman"/>
      <w:b/>
      <w:bCs/>
      <w:sz w:val="24"/>
      <w:szCs w:val="24"/>
      <w:lang w:eastAsia="pt-BR"/>
    </w:rPr>
  </w:style>
  <w:style w:type="character" w:customStyle="1" w:styleId="hps">
    <w:name w:val="hps"/>
    <w:basedOn w:val="Fontepargpadro"/>
    <w:rsid w:val="002C67E2"/>
  </w:style>
  <w:style w:type="character" w:styleId="Nmerodepgina">
    <w:name w:val="page number"/>
    <w:basedOn w:val="Fontepargpadro"/>
    <w:rsid w:val="000F623A"/>
  </w:style>
  <w:style w:type="character" w:customStyle="1" w:styleId="MenoPendente3">
    <w:name w:val="Menção Pendente3"/>
    <w:basedOn w:val="Fontepargpadro"/>
    <w:uiPriority w:val="99"/>
    <w:semiHidden/>
    <w:unhideWhenUsed/>
    <w:rsid w:val="00F50F4E"/>
    <w:rPr>
      <w:color w:val="605E5C"/>
      <w:shd w:val="clear" w:color="auto" w:fill="E1DFDD"/>
    </w:rPr>
  </w:style>
  <w:style w:type="character" w:customStyle="1" w:styleId="y2iqfc">
    <w:name w:val="y2iqfc"/>
    <w:basedOn w:val="Fontepargpadro"/>
    <w:rsid w:val="00237448"/>
  </w:style>
  <w:style w:type="paragraph" w:customStyle="1" w:styleId="61capaautoriaettulo">
    <w:name w:val="61 capa [autoria e título]"/>
    <w:basedOn w:val="Normal"/>
    <w:qFormat/>
    <w:rsid w:val="009E7256"/>
    <w:pPr>
      <w:spacing w:after="0"/>
      <w:jc w:val="center"/>
    </w:pPr>
    <w:rPr>
      <w:rFonts w:ascii="Times New Roman" w:eastAsia="Times New Roman" w:hAnsi="Times New Roman" w:cs="Times New Roman"/>
      <w:b/>
      <w:caps/>
      <w:sz w:val="24"/>
      <w:szCs w:val="20"/>
      <w:lang w:eastAsia="pt-BR"/>
    </w:rPr>
  </w:style>
  <w:style w:type="paragraph" w:customStyle="1" w:styleId="p">
    <w:name w:val="p"/>
    <w:basedOn w:val="Normal"/>
    <w:rsid w:val="00FB18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dNoteBibliography">
    <w:name w:val="EndNote Bibliography"/>
    <w:basedOn w:val="Normal"/>
    <w:link w:val="EndNoteBibliographyChar"/>
    <w:rsid w:val="00FB1891"/>
    <w:pPr>
      <w:spacing w:after="0" w:line="240" w:lineRule="auto"/>
    </w:pPr>
    <w:rPr>
      <w:rFonts w:ascii="Times New Roman" w:eastAsia="Times New Roman" w:hAnsi="Times New Roman" w:cs="Times New Roman"/>
      <w:sz w:val="24"/>
      <w:szCs w:val="24"/>
      <w:lang w:eastAsia="pt-BR"/>
    </w:rPr>
  </w:style>
  <w:style w:type="character" w:customStyle="1" w:styleId="EndNoteBibliographyChar">
    <w:name w:val="EndNote Bibliography Char"/>
    <w:link w:val="EndNoteBibliography"/>
    <w:rsid w:val="00FB1891"/>
    <w:rPr>
      <w:rFonts w:ascii="Times New Roman" w:eastAsia="Times New Roman" w:hAnsi="Times New Roman" w:cs="Times New Roman"/>
      <w:sz w:val="24"/>
      <w:szCs w:val="24"/>
      <w:lang w:eastAsia="pt-BR"/>
    </w:rPr>
  </w:style>
  <w:style w:type="character" w:customStyle="1" w:styleId="fontstyle01">
    <w:name w:val="fontstyle01"/>
    <w:basedOn w:val="Fontepargpadro"/>
    <w:rsid w:val="00C27187"/>
    <w:rPr>
      <w:rFonts w:ascii="Minion-Regular" w:hAnsi="Minion-Regular" w:hint="default"/>
      <w:b w:val="0"/>
      <w:bCs w:val="0"/>
      <w:i w:val="0"/>
      <w:iCs w:val="0"/>
      <w:color w:val="000000"/>
      <w:sz w:val="16"/>
      <w:szCs w:val="16"/>
    </w:rPr>
  </w:style>
  <w:style w:type="paragraph" w:customStyle="1" w:styleId="Corpo">
    <w:name w:val="Corpo"/>
    <w:rsid w:val="0045247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pt-BR"/>
    </w:rPr>
  </w:style>
  <w:style w:type="character" w:customStyle="1" w:styleId="Hyperlink0">
    <w:name w:val="Hyperlink.0"/>
    <w:basedOn w:val="Fontepargpadro"/>
    <w:rsid w:val="00452476"/>
    <w:rPr>
      <w:color w:val="0563C1"/>
      <w:u w:val="single" w:color="0563C1"/>
      <w:lang w:val="pt-PT"/>
    </w:rPr>
  </w:style>
  <w:style w:type="character" w:customStyle="1" w:styleId="Hyperlink1">
    <w:name w:val="Hyperlink.1"/>
    <w:basedOn w:val="Fontepargpadro"/>
    <w:rsid w:val="00452476"/>
    <w:rPr>
      <w:color w:val="0563C1"/>
      <w:u w:val="single" w:color="0563C1"/>
      <w:lang w:val="pt-PT"/>
    </w:rPr>
  </w:style>
  <w:style w:type="character" w:customStyle="1" w:styleId="Link">
    <w:name w:val="Link"/>
    <w:rsid w:val="00452476"/>
    <w:rPr>
      <w:color w:val="0563C1"/>
      <w:u w:val="single" w:color="0563C1"/>
    </w:rPr>
  </w:style>
  <w:style w:type="paragraph" w:customStyle="1" w:styleId="CorpoA">
    <w:name w:val="Corpo A"/>
    <w:rsid w:val="006C33D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PadroA">
    <w:name w:val="Padrão A"/>
    <w:rsid w:val="006C33D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t-BR"/>
    </w:rPr>
  </w:style>
  <w:style w:type="paragraph" w:customStyle="1" w:styleId="CorpoAA">
    <w:name w:val="Corpo A A"/>
    <w:rsid w:val="006C33D0"/>
    <w:pPr>
      <w:pBdr>
        <w:top w:val="nil"/>
        <w:left w:val="nil"/>
        <w:bottom w:val="nil"/>
        <w:right w:val="nil"/>
        <w:between w:val="nil"/>
        <w:bar w:val="nil"/>
      </w:pBdr>
      <w:spacing w:after="160" w:line="259" w:lineRule="auto"/>
    </w:pPr>
    <w:rPr>
      <w:rFonts w:ascii="Calibri" w:eastAsia="Calibri" w:hAnsi="Calibri" w:cs="Calibri"/>
      <w:color w:val="000000"/>
      <w:u w:color="000000"/>
      <w:bdr w:val="nil"/>
      <w:lang w:val="fr-FR" w:eastAsia="pt-BR"/>
    </w:rPr>
  </w:style>
  <w:style w:type="paragraph" w:customStyle="1" w:styleId="CorpoAAA">
    <w:name w:val="Corpo A A A"/>
    <w:rsid w:val="006C33D0"/>
    <w:pPr>
      <w:pBdr>
        <w:top w:val="nil"/>
        <w:left w:val="nil"/>
        <w:bottom w:val="nil"/>
        <w:right w:val="nil"/>
        <w:between w:val="nil"/>
        <w:bar w:val="nil"/>
      </w:pBdr>
      <w:spacing w:after="160" w:line="256" w:lineRule="auto"/>
    </w:pPr>
    <w:rPr>
      <w:rFonts w:ascii="Calibri" w:eastAsia="Calibri" w:hAnsi="Calibri" w:cs="Calibri"/>
      <w:color w:val="000000"/>
      <w:u w:color="000000"/>
      <w:bdr w:val="nil"/>
      <w:lang w:val="pt-PT" w:eastAsia="pt-BR"/>
    </w:rPr>
  </w:style>
  <w:style w:type="paragraph" w:styleId="SemEspaamento">
    <w:name w:val="No Spacing"/>
    <w:rsid w:val="006C33D0"/>
    <w:pPr>
      <w:pBdr>
        <w:top w:val="nil"/>
        <w:left w:val="nil"/>
        <w:bottom w:val="nil"/>
        <w:right w:val="nil"/>
        <w:between w:val="nil"/>
        <w:bar w:val="nil"/>
      </w:pBdr>
      <w:spacing w:after="0"/>
    </w:pPr>
    <w:rPr>
      <w:rFonts w:ascii="Calibri" w:eastAsia="Calibri" w:hAnsi="Calibri" w:cs="Calibri"/>
      <w:color w:val="000000"/>
      <w:u w:color="000000"/>
      <w:bdr w:val="nil"/>
      <w:lang w:val="pt-PT" w:eastAsia="pt-BR"/>
    </w:rPr>
  </w:style>
  <w:style w:type="paragraph" w:customStyle="1" w:styleId="CorpoAAAA">
    <w:name w:val="Corpo A A A A"/>
    <w:rsid w:val="006C33D0"/>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lang w:val="de-DE" w:eastAsia="pt-BR"/>
    </w:rPr>
  </w:style>
  <w:style w:type="paragraph" w:customStyle="1" w:styleId="CorpoBA">
    <w:name w:val="Corpo B A"/>
    <w:rsid w:val="006C33D0"/>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lang w:val="pt-PT" w:eastAsia="pt-BR"/>
    </w:rPr>
  </w:style>
  <w:style w:type="paragraph" w:customStyle="1" w:styleId="Pa33">
    <w:name w:val="Pa33"/>
    <w:next w:val="CorpoAAA"/>
    <w:rsid w:val="006C33D0"/>
    <w:pPr>
      <w:pBdr>
        <w:top w:val="nil"/>
        <w:left w:val="nil"/>
        <w:bottom w:val="nil"/>
        <w:right w:val="nil"/>
        <w:between w:val="nil"/>
        <w:bar w:val="nil"/>
      </w:pBdr>
      <w:spacing w:after="0" w:line="181" w:lineRule="atLeast"/>
    </w:pPr>
    <w:rPr>
      <w:rFonts w:ascii="ZapfHumnst BT" w:eastAsia="ZapfHumnst BT" w:hAnsi="ZapfHumnst BT" w:cs="ZapfHumnst BT"/>
      <w:color w:val="000000"/>
      <w:sz w:val="24"/>
      <w:szCs w:val="24"/>
      <w:u w:color="000000"/>
      <w:bdr w:val="nil"/>
      <w:lang w:val="pt-PT" w:eastAsia="pt-BR"/>
    </w:rPr>
  </w:style>
  <w:style w:type="paragraph" w:customStyle="1" w:styleId="CabealhoeRodap">
    <w:name w:val="Cabeçalho e Rodapé"/>
    <w:rsid w:val="006C33D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numbering" w:customStyle="1" w:styleId="EstiloImportado1">
    <w:name w:val="Estilo Importado 1"/>
    <w:rsid w:val="006C33D0"/>
    <w:pPr>
      <w:numPr>
        <w:numId w:val="8"/>
      </w:numPr>
    </w:pPr>
  </w:style>
  <w:style w:type="character" w:customStyle="1" w:styleId="Nenhum">
    <w:name w:val="Nenhum"/>
    <w:rsid w:val="006C33D0"/>
  </w:style>
  <w:style w:type="paragraph" w:customStyle="1" w:styleId="PadroB">
    <w:name w:val="Padrão B"/>
    <w:rsid w:val="006C33D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t-BR"/>
    </w:rPr>
  </w:style>
  <w:style w:type="character" w:customStyle="1" w:styleId="Hyperlink2">
    <w:name w:val="Hyperlink.2"/>
    <w:basedOn w:val="Link"/>
    <w:rsid w:val="006C33D0"/>
    <w:rPr>
      <w:color w:val="000000"/>
      <w:u w:val="none" w:color="000000"/>
      <w:lang w:val="pt-PT"/>
    </w:rPr>
  </w:style>
  <w:style w:type="character" w:customStyle="1" w:styleId="Hyperlink3">
    <w:name w:val="Hyperlink.3"/>
    <w:basedOn w:val="Link"/>
    <w:rsid w:val="006C33D0"/>
    <w:rPr>
      <w:color w:val="000000"/>
      <w:u w:val="none" w:color="000000"/>
      <w:shd w:val="clear" w:color="auto" w:fill="FFFFFF"/>
      <w:lang w:val="pt-PT"/>
    </w:rPr>
  </w:style>
  <w:style w:type="character" w:customStyle="1" w:styleId="Hyperlink4">
    <w:name w:val="Hyperlink.4"/>
    <w:basedOn w:val="Nenhum"/>
    <w:rsid w:val="006C33D0"/>
    <w:rPr>
      <w:color w:val="000000"/>
      <w:u w:val="none" w:color="000000"/>
      <w:shd w:val="clear" w:color="auto" w:fill="FFFFFF"/>
      <w:lang w:val="pt-PT"/>
    </w:rPr>
  </w:style>
  <w:style w:type="character" w:customStyle="1" w:styleId="Hyperlink5">
    <w:name w:val="Hyperlink.5"/>
    <w:basedOn w:val="Link"/>
    <w:rsid w:val="006C33D0"/>
    <w:rPr>
      <w:color w:val="000000"/>
      <w:u w:val="none" w:color="000000"/>
      <w:shd w:val="clear" w:color="auto" w:fill="FFFFFF"/>
      <w:lang w:val="pt-PT"/>
    </w:rPr>
  </w:style>
  <w:style w:type="character" w:customStyle="1" w:styleId="Hyperlink6">
    <w:name w:val="Hyperlink.6"/>
    <w:basedOn w:val="Nenhum"/>
    <w:rsid w:val="006C33D0"/>
    <w:rPr>
      <w:strike w:val="0"/>
      <w:dstrike w:val="0"/>
      <w:color w:val="000000"/>
      <w:u w:val="none" w:color="000000"/>
      <w:shd w:val="clear" w:color="auto" w:fill="FFFFFF"/>
      <w:lang w:val="en-US"/>
    </w:rPr>
  </w:style>
  <w:style w:type="paragraph" w:customStyle="1" w:styleId="CorpoB">
    <w:name w:val="Corpo B"/>
    <w:rsid w:val="006C33D0"/>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t-IT" w:eastAsia="pt-BR"/>
    </w:rPr>
  </w:style>
  <w:style w:type="character" w:customStyle="1" w:styleId="Hyperlink7">
    <w:name w:val="Hyperlink.7"/>
    <w:basedOn w:val="Link"/>
    <w:rsid w:val="006C33D0"/>
    <w:rPr>
      <w:rFonts w:ascii="Times New Roman" w:eastAsia="Times New Roman" w:hAnsi="Times New Roman" w:cs="Times New Roman"/>
      <w:i/>
      <w:iCs/>
      <w:color w:val="000000"/>
      <w:u w:val="none" w:color="000000"/>
    </w:rPr>
  </w:style>
  <w:style w:type="character" w:customStyle="1" w:styleId="Hyperlink8">
    <w:name w:val="Hyperlink.8"/>
    <w:basedOn w:val="Link"/>
    <w:rsid w:val="006C33D0"/>
    <w:rPr>
      <w:color w:val="000000"/>
      <w:u w:val="none" w:color="000000"/>
      <w:shd w:val="clear" w:color="auto" w:fill="FFFFFF"/>
    </w:rPr>
  </w:style>
  <w:style w:type="character" w:customStyle="1" w:styleId="Hyperlink9">
    <w:name w:val="Hyperlink.9"/>
    <w:basedOn w:val="Nenhum"/>
    <w:rsid w:val="006C33D0"/>
    <w:rPr>
      <w:color w:val="000000"/>
      <w:u w:val="none" w:color="000000"/>
      <w:lang w:val="en-US"/>
    </w:rPr>
  </w:style>
  <w:style w:type="character" w:customStyle="1" w:styleId="Hyperlink10">
    <w:name w:val="Hyperlink.10"/>
    <w:basedOn w:val="Nenhum"/>
    <w:rsid w:val="006C33D0"/>
    <w:rPr>
      <w:color w:val="000000"/>
      <w:u w:val="none" w:color="000000"/>
      <w:shd w:val="clear" w:color="auto" w:fill="FFFFFF"/>
      <w:lang w:val="en-US"/>
    </w:rPr>
  </w:style>
  <w:style w:type="character" w:customStyle="1" w:styleId="Hyperlink11">
    <w:name w:val="Hyperlink.11"/>
    <w:basedOn w:val="Nenhum"/>
    <w:rsid w:val="006C33D0"/>
    <w:rPr>
      <w:color w:val="000000"/>
      <w:u w:val="none" w:color="000000"/>
      <w:lang w:val="fr-FR"/>
    </w:rPr>
  </w:style>
  <w:style w:type="character" w:customStyle="1" w:styleId="Hyperlink12">
    <w:name w:val="Hyperlink.12"/>
    <w:basedOn w:val="Link"/>
    <w:rsid w:val="006C33D0"/>
    <w:rPr>
      <w:color w:val="000000"/>
      <w:u w:val="none" w:color="000000"/>
      <w:lang w:val="fr-FR"/>
    </w:rPr>
  </w:style>
  <w:style w:type="paragraph" w:styleId="NormalWeb">
    <w:name w:val="Normal (Web)"/>
    <w:basedOn w:val="Normal"/>
    <w:uiPriority w:val="99"/>
    <w:semiHidden/>
    <w:unhideWhenUsed/>
    <w:rsid w:val="00E31D90"/>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Textodecomentrio">
    <w:name w:val="annotation text"/>
    <w:basedOn w:val="Normal"/>
    <w:link w:val="TextodecomentrioChar"/>
    <w:uiPriority w:val="99"/>
    <w:unhideWhenUsed/>
    <w:rsid w:val="00D51C1F"/>
    <w:pPr>
      <w:spacing w:after="160" w:line="240" w:lineRule="auto"/>
    </w:pPr>
    <w:rPr>
      <w:rFonts w:ascii="Calibri" w:eastAsia="Calibri" w:hAnsi="Calibri" w:cs="Calibri"/>
      <w:sz w:val="20"/>
      <w:szCs w:val="20"/>
      <w:lang w:eastAsia="pt-BR"/>
    </w:rPr>
  </w:style>
  <w:style w:type="character" w:customStyle="1" w:styleId="TextodecomentrioChar">
    <w:name w:val="Texto de comentário Char"/>
    <w:basedOn w:val="Fontepargpadro"/>
    <w:link w:val="Textodecomentrio"/>
    <w:uiPriority w:val="99"/>
    <w:rsid w:val="00D51C1F"/>
    <w:rPr>
      <w:rFonts w:ascii="Calibri" w:eastAsia="Calibri" w:hAnsi="Calibri" w:cs="Calibri"/>
      <w:sz w:val="20"/>
      <w:szCs w:val="20"/>
      <w:lang w:eastAsia="pt-BR"/>
    </w:rPr>
  </w:style>
  <w:style w:type="character" w:customStyle="1" w:styleId="MenoPendente4">
    <w:name w:val="Menção Pendente4"/>
    <w:basedOn w:val="Fontepargpadro"/>
    <w:uiPriority w:val="99"/>
    <w:semiHidden/>
    <w:unhideWhenUsed/>
    <w:rsid w:val="0072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5362">
      <w:bodyDiv w:val="1"/>
      <w:marLeft w:val="0"/>
      <w:marRight w:val="0"/>
      <w:marTop w:val="0"/>
      <w:marBottom w:val="0"/>
      <w:divBdr>
        <w:top w:val="none" w:sz="0" w:space="0" w:color="auto"/>
        <w:left w:val="none" w:sz="0" w:space="0" w:color="auto"/>
        <w:bottom w:val="none" w:sz="0" w:space="0" w:color="auto"/>
        <w:right w:val="none" w:sz="0" w:space="0" w:color="auto"/>
      </w:divBdr>
    </w:div>
    <w:div w:id="145125392">
      <w:bodyDiv w:val="1"/>
      <w:marLeft w:val="0"/>
      <w:marRight w:val="0"/>
      <w:marTop w:val="0"/>
      <w:marBottom w:val="0"/>
      <w:divBdr>
        <w:top w:val="none" w:sz="0" w:space="0" w:color="auto"/>
        <w:left w:val="none" w:sz="0" w:space="0" w:color="auto"/>
        <w:bottom w:val="none" w:sz="0" w:space="0" w:color="auto"/>
        <w:right w:val="none" w:sz="0" w:space="0" w:color="auto"/>
      </w:divBdr>
    </w:div>
    <w:div w:id="157504692">
      <w:bodyDiv w:val="1"/>
      <w:marLeft w:val="0"/>
      <w:marRight w:val="0"/>
      <w:marTop w:val="0"/>
      <w:marBottom w:val="0"/>
      <w:divBdr>
        <w:top w:val="none" w:sz="0" w:space="0" w:color="auto"/>
        <w:left w:val="none" w:sz="0" w:space="0" w:color="auto"/>
        <w:bottom w:val="none" w:sz="0" w:space="0" w:color="auto"/>
        <w:right w:val="none" w:sz="0" w:space="0" w:color="auto"/>
      </w:divBdr>
    </w:div>
    <w:div w:id="186140255">
      <w:bodyDiv w:val="1"/>
      <w:marLeft w:val="0"/>
      <w:marRight w:val="0"/>
      <w:marTop w:val="0"/>
      <w:marBottom w:val="0"/>
      <w:divBdr>
        <w:top w:val="none" w:sz="0" w:space="0" w:color="auto"/>
        <w:left w:val="none" w:sz="0" w:space="0" w:color="auto"/>
        <w:bottom w:val="none" w:sz="0" w:space="0" w:color="auto"/>
        <w:right w:val="none" w:sz="0" w:space="0" w:color="auto"/>
      </w:divBdr>
    </w:div>
    <w:div w:id="191841088">
      <w:bodyDiv w:val="1"/>
      <w:marLeft w:val="0"/>
      <w:marRight w:val="0"/>
      <w:marTop w:val="0"/>
      <w:marBottom w:val="0"/>
      <w:divBdr>
        <w:top w:val="none" w:sz="0" w:space="0" w:color="auto"/>
        <w:left w:val="none" w:sz="0" w:space="0" w:color="auto"/>
        <w:bottom w:val="none" w:sz="0" w:space="0" w:color="auto"/>
        <w:right w:val="none" w:sz="0" w:space="0" w:color="auto"/>
      </w:divBdr>
    </w:div>
    <w:div w:id="271671928">
      <w:bodyDiv w:val="1"/>
      <w:marLeft w:val="0"/>
      <w:marRight w:val="0"/>
      <w:marTop w:val="0"/>
      <w:marBottom w:val="0"/>
      <w:divBdr>
        <w:top w:val="none" w:sz="0" w:space="0" w:color="auto"/>
        <w:left w:val="none" w:sz="0" w:space="0" w:color="auto"/>
        <w:bottom w:val="none" w:sz="0" w:space="0" w:color="auto"/>
        <w:right w:val="none" w:sz="0" w:space="0" w:color="auto"/>
      </w:divBdr>
    </w:div>
    <w:div w:id="275258034">
      <w:bodyDiv w:val="1"/>
      <w:marLeft w:val="0"/>
      <w:marRight w:val="0"/>
      <w:marTop w:val="0"/>
      <w:marBottom w:val="0"/>
      <w:divBdr>
        <w:top w:val="none" w:sz="0" w:space="0" w:color="auto"/>
        <w:left w:val="none" w:sz="0" w:space="0" w:color="auto"/>
        <w:bottom w:val="none" w:sz="0" w:space="0" w:color="auto"/>
        <w:right w:val="none" w:sz="0" w:space="0" w:color="auto"/>
      </w:divBdr>
    </w:div>
    <w:div w:id="415058389">
      <w:bodyDiv w:val="1"/>
      <w:marLeft w:val="0"/>
      <w:marRight w:val="0"/>
      <w:marTop w:val="0"/>
      <w:marBottom w:val="0"/>
      <w:divBdr>
        <w:top w:val="none" w:sz="0" w:space="0" w:color="auto"/>
        <w:left w:val="none" w:sz="0" w:space="0" w:color="auto"/>
        <w:bottom w:val="none" w:sz="0" w:space="0" w:color="auto"/>
        <w:right w:val="none" w:sz="0" w:space="0" w:color="auto"/>
      </w:divBdr>
    </w:div>
    <w:div w:id="423839321">
      <w:bodyDiv w:val="1"/>
      <w:marLeft w:val="0"/>
      <w:marRight w:val="0"/>
      <w:marTop w:val="0"/>
      <w:marBottom w:val="0"/>
      <w:divBdr>
        <w:top w:val="none" w:sz="0" w:space="0" w:color="auto"/>
        <w:left w:val="none" w:sz="0" w:space="0" w:color="auto"/>
        <w:bottom w:val="none" w:sz="0" w:space="0" w:color="auto"/>
        <w:right w:val="none" w:sz="0" w:space="0" w:color="auto"/>
      </w:divBdr>
    </w:div>
    <w:div w:id="441608586">
      <w:bodyDiv w:val="1"/>
      <w:marLeft w:val="0"/>
      <w:marRight w:val="0"/>
      <w:marTop w:val="0"/>
      <w:marBottom w:val="0"/>
      <w:divBdr>
        <w:top w:val="none" w:sz="0" w:space="0" w:color="auto"/>
        <w:left w:val="none" w:sz="0" w:space="0" w:color="auto"/>
        <w:bottom w:val="none" w:sz="0" w:space="0" w:color="auto"/>
        <w:right w:val="none" w:sz="0" w:space="0" w:color="auto"/>
      </w:divBdr>
    </w:div>
    <w:div w:id="466167933">
      <w:bodyDiv w:val="1"/>
      <w:marLeft w:val="0"/>
      <w:marRight w:val="0"/>
      <w:marTop w:val="0"/>
      <w:marBottom w:val="0"/>
      <w:divBdr>
        <w:top w:val="none" w:sz="0" w:space="0" w:color="auto"/>
        <w:left w:val="none" w:sz="0" w:space="0" w:color="auto"/>
        <w:bottom w:val="none" w:sz="0" w:space="0" w:color="auto"/>
        <w:right w:val="none" w:sz="0" w:space="0" w:color="auto"/>
      </w:divBdr>
    </w:div>
    <w:div w:id="493764500">
      <w:bodyDiv w:val="1"/>
      <w:marLeft w:val="0"/>
      <w:marRight w:val="0"/>
      <w:marTop w:val="0"/>
      <w:marBottom w:val="0"/>
      <w:divBdr>
        <w:top w:val="none" w:sz="0" w:space="0" w:color="auto"/>
        <w:left w:val="none" w:sz="0" w:space="0" w:color="auto"/>
        <w:bottom w:val="none" w:sz="0" w:space="0" w:color="auto"/>
        <w:right w:val="none" w:sz="0" w:space="0" w:color="auto"/>
      </w:divBdr>
    </w:div>
    <w:div w:id="498077583">
      <w:bodyDiv w:val="1"/>
      <w:marLeft w:val="0"/>
      <w:marRight w:val="0"/>
      <w:marTop w:val="0"/>
      <w:marBottom w:val="0"/>
      <w:divBdr>
        <w:top w:val="none" w:sz="0" w:space="0" w:color="auto"/>
        <w:left w:val="none" w:sz="0" w:space="0" w:color="auto"/>
        <w:bottom w:val="none" w:sz="0" w:space="0" w:color="auto"/>
        <w:right w:val="none" w:sz="0" w:space="0" w:color="auto"/>
      </w:divBdr>
    </w:div>
    <w:div w:id="551575887">
      <w:bodyDiv w:val="1"/>
      <w:marLeft w:val="0"/>
      <w:marRight w:val="0"/>
      <w:marTop w:val="0"/>
      <w:marBottom w:val="0"/>
      <w:divBdr>
        <w:top w:val="none" w:sz="0" w:space="0" w:color="auto"/>
        <w:left w:val="none" w:sz="0" w:space="0" w:color="auto"/>
        <w:bottom w:val="none" w:sz="0" w:space="0" w:color="auto"/>
        <w:right w:val="none" w:sz="0" w:space="0" w:color="auto"/>
      </w:divBdr>
    </w:div>
    <w:div w:id="562714282">
      <w:bodyDiv w:val="1"/>
      <w:marLeft w:val="0"/>
      <w:marRight w:val="0"/>
      <w:marTop w:val="0"/>
      <w:marBottom w:val="0"/>
      <w:divBdr>
        <w:top w:val="none" w:sz="0" w:space="0" w:color="auto"/>
        <w:left w:val="none" w:sz="0" w:space="0" w:color="auto"/>
        <w:bottom w:val="none" w:sz="0" w:space="0" w:color="auto"/>
        <w:right w:val="none" w:sz="0" w:space="0" w:color="auto"/>
      </w:divBdr>
    </w:div>
    <w:div w:id="665522231">
      <w:bodyDiv w:val="1"/>
      <w:marLeft w:val="0"/>
      <w:marRight w:val="0"/>
      <w:marTop w:val="0"/>
      <w:marBottom w:val="0"/>
      <w:divBdr>
        <w:top w:val="none" w:sz="0" w:space="0" w:color="auto"/>
        <w:left w:val="none" w:sz="0" w:space="0" w:color="auto"/>
        <w:bottom w:val="none" w:sz="0" w:space="0" w:color="auto"/>
        <w:right w:val="none" w:sz="0" w:space="0" w:color="auto"/>
      </w:divBdr>
    </w:div>
    <w:div w:id="760950841">
      <w:bodyDiv w:val="1"/>
      <w:marLeft w:val="0"/>
      <w:marRight w:val="0"/>
      <w:marTop w:val="0"/>
      <w:marBottom w:val="0"/>
      <w:divBdr>
        <w:top w:val="none" w:sz="0" w:space="0" w:color="auto"/>
        <w:left w:val="none" w:sz="0" w:space="0" w:color="auto"/>
        <w:bottom w:val="none" w:sz="0" w:space="0" w:color="auto"/>
        <w:right w:val="none" w:sz="0" w:space="0" w:color="auto"/>
      </w:divBdr>
    </w:div>
    <w:div w:id="800880893">
      <w:bodyDiv w:val="1"/>
      <w:marLeft w:val="0"/>
      <w:marRight w:val="0"/>
      <w:marTop w:val="0"/>
      <w:marBottom w:val="0"/>
      <w:divBdr>
        <w:top w:val="none" w:sz="0" w:space="0" w:color="auto"/>
        <w:left w:val="none" w:sz="0" w:space="0" w:color="auto"/>
        <w:bottom w:val="none" w:sz="0" w:space="0" w:color="auto"/>
        <w:right w:val="none" w:sz="0" w:space="0" w:color="auto"/>
      </w:divBdr>
    </w:div>
    <w:div w:id="912811764">
      <w:bodyDiv w:val="1"/>
      <w:marLeft w:val="0"/>
      <w:marRight w:val="0"/>
      <w:marTop w:val="0"/>
      <w:marBottom w:val="0"/>
      <w:divBdr>
        <w:top w:val="none" w:sz="0" w:space="0" w:color="auto"/>
        <w:left w:val="none" w:sz="0" w:space="0" w:color="auto"/>
        <w:bottom w:val="none" w:sz="0" w:space="0" w:color="auto"/>
        <w:right w:val="none" w:sz="0" w:space="0" w:color="auto"/>
      </w:divBdr>
    </w:div>
    <w:div w:id="959413066">
      <w:bodyDiv w:val="1"/>
      <w:marLeft w:val="0"/>
      <w:marRight w:val="0"/>
      <w:marTop w:val="0"/>
      <w:marBottom w:val="0"/>
      <w:divBdr>
        <w:top w:val="none" w:sz="0" w:space="0" w:color="auto"/>
        <w:left w:val="none" w:sz="0" w:space="0" w:color="auto"/>
        <w:bottom w:val="none" w:sz="0" w:space="0" w:color="auto"/>
        <w:right w:val="none" w:sz="0" w:space="0" w:color="auto"/>
      </w:divBdr>
    </w:div>
    <w:div w:id="1035420694">
      <w:bodyDiv w:val="1"/>
      <w:marLeft w:val="0"/>
      <w:marRight w:val="0"/>
      <w:marTop w:val="0"/>
      <w:marBottom w:val="0"/>
      <w:divBdr>
        <w:top w:val="none" w:sz="0" w:space="0" w:color="auto"/>
        <w:left w:val="none" w:sz="0" w:space="0" w:color="auto"/>
        <w:bottom w:val="none" w:sz="0" w:space="0" w:color="auto"/>
        <w:right w:val="none" w:sz="0" w:space="0" w:color="auto"/>
      </w:divBdr>
    </w:div>
    <w:div w:id="1048191057">
      <w:bodyDiv w:val="1"/>
      <w:marLeft w:val="0"/>
      <w:marRight w:val="0"/>
      <w:marTop w:val="0"/>
      <w:marBottom w:val="0"/>
      <w:divBdr>
        <w:top w:val="none" w:sz="0" w:space="0" w:color="auto"/>
        <w:left w:val="none" w:sz="0" w:space="0" w:color="auto"/>
        <w:bottom w:val="none" w:sz="0" w:space="0" w:color="auto"/>
        <w:right w:val="none" w:sz="0" w:space="0" w:color="auto"/>
      </w:divBdr>
    </w:div>
    <w:div w:id="1055812606">
      <w:bodyDiv w:val="1"/>
      <w:marLeft w:val="0"/>
      <w:marRight w:val="0"/>
      <w:marTop w:val="0"/>
      <w:marBottom w:val="0"/>
      <w:divBdr>
        <w:top w:val="none" w:sz="0" w:space="0" w:color="auto"/>
        <w:left w:val="none" w:sz="0" w:space="0" w:color="auto"/>
        <w:bottom w:val="none" w:sz="0" w:space="0" w:color="auto"/>
        <w:right w:val="none" w:sz="0" w:space="0" w:color="auto"/>
      </w:divBdr>
    </w:div>
    <w:div w:id="1094015159">
      <w:bodyDiv w:val="1"/>
      <w:marLeft w:val="0"/>
      <w:marRight w:val="0"/>
      <w:marTop w:val="0"/>
      <w:marBottom w:val="0"/>
      <w:divBdr>
        <w:top w:val="none" w:sz="0" w:space="0" w:color="auto"/>
        <w:left w:val="none" w:sz="0" w:space="0" w:color="auto"/>
        <w:bottom w:val="none" w:sz="0" w:space="0" w:color="auto"/>
        <w:right w:val="none" w:sz="0" w:space="0" w:color="auto"/>
      </w:divBdr>
    </w:div>
    <w:div w:id="1120148598">
      <w:bodyDiv w:val="1"/>
      <w:marLeft w:val="0"/>
      <w:marRight w:val="0"/>
      <w:marTop w:val="0"/>
      <w:marBottom w:val="0"/>
      <w:divBdr>
        <w:top w:val="none" w:sz="0" w:space="0" w:color="auto"/>
        <w:left w:val="none" w:sz="0" w:space="0" w:color="auto"/>
        <w:bottom w:val="none" w:sz="0" w:space="0" w:color="auto"/>
        <w:right w:val="none" w:sz="0" w:space="0" w:color="auto"/>
      </w:divBdr>
    </w:div>
    <w:div w:id="1175919767">
      <w:bodyDiv w:val="1"/>
      <w:marLeft w:val="0"/>
      <w:marRight w:val="0"/>
      <w:marTop w:val="0"/>
      <w:marBottom w:val="0"/>
      <w:divBdr>
        <w:top w:val="none" w:sz="0" w:space="0" w:color="auto"/>
        <w:left w:val="none" w:sz="0" w:space="0" w:color="auto"/>
        <w:bottom w:val="none" w:sz="0" w:space="0" w:color="auto"/>
        <w:right w:val="none" w:sz="0" w:space="0" w:color="auto"/>
      </w:divBdr>
    </w:div>
    <w:div w:id="1185512045">
      <w:bodyDiv w:val="1"/>
      <w:marLeft w:val="0"/>
      <w:marRight w:val="0"/>
      <w:marTop w:val="0"/>
      <w:marBottom w:val="0"/>
      <w:divBdr>
        <w:top w:val="none" w:sz="0" w:space="0" w:color="auto"/>
        <w:left w:val="none" w:sz="0" w:space="0" w:color="auto"/>
        <w:bottom w:val="none" w:sz="0" w:space="0" w:color="auto"/>
        <w:right w:val="none" w:sz="0" w:space="0" w:color="auto"/>
      </w:divBdr>
    </w:div>
    <w:div w:id="1315062907">
      <w:bodyDiv w:val="1"/>
      <w:marLeft w:val="0"/>
      <w:marRight w:val="0"/>
      <w:marTop w:val="0"/>
      <w:marBottom w:val="0"/>
      <w:divBdr>
        <w:top w:val="none" w:sz="0" w:space="0" w:color="auto"/>
        <w:left w:val="none" w:sz="0" w:space="0" w:color="auto"/>
        <w:bottom w:val="none" w:sz="0" w:space="0" w:color="auto"/>
        <w:right w:val="none" w:sz="0" w:space="0" w:color="auto"/>
      </w:divBdr>
    </w:div>
    <w:div w:id="1481190255">
      <w:bodyDiv w:val="1"/>
      <w:marLeft w:val="0"/>
      <w:marRight w:val="0"/>
      <w:marTop w:val="0"/>
      <w:marBottom w:val="0"/>
      <w:divBdr>
        <w:top w:val="none" w:sz="0" w:space="0" w:color="auto"/>
        <w:left w:val="none" w:sz="0" w:space="0" w:color="auto"/>
        <w:bottom w:val="none" w:sz="0" w:space="0" w:color="auto"/>
        <w:right w:val="none" w:sz="0" w:space="0" w:color="auto"/>
      </w:divBdr>
    </w:div>
    <w:div w:id="1536039842">
      <w:bodyDiv w:val="1"/>
      <w:marLeft w:val="0"/>
      <w:marRight w:val="0"/>
      <w:marTop w:val="0"/>
      <w:marBottom w:val="0"/>
      <w:divBdr>
        <w:top w:val="none" w:sz="0" w:space="0" w:color="auto"/>
        <w:left w:val="none" w:sz="0" w:space="0" w:color="auto"/>
        <w:bottom w:val="none" w:sz="0" w:space="0" w:color="auto"/>
        <w:right w:val="none" w:sz="0" w:space="0" w:color="auto"/>
      </w:divBdr>
    </w:div>
    <w:div w:id="1561211935">
      <w:bodyDiv w:val="1"/>
      <w:marLeft w:val="0"/>
      <w:marRight w:val="0"/>
      <w:marTop w:val="0"/>
      <w:marBottom w:val="0"/>
      <w:divBdr>
        <w:top w:val="none" w:sz="0" w:space="0" w:color="auto"/>
        <w:left w:val="none" w:sz="0" w:space="0" w:color="auto"/>
        <w:bottom w:val="none" w:sz="0" w:space="0" w:color="auto"/>
        <w:right w:val="none" w:sz="0" w:space="0" w:color="auto"/>
      </w:divBdr>
    </w:div>
    <w:div w:id="1616711144">
      <w:bodyDiv w:val="1"/>
      <w:marLeft w:val="0"/>
      <w:marRight w:val="0"/>
      <w:marTop w:val="0"/>
      <w:marBottom w:val="0"/>
      <w:divBdr>
        <w:top w:val="none" w:sz="0" w:space="0" w:color="auto"/>
        <w:left w:val="none" w:sz="0" w:space="0" w:color="auto"/>
        <w:bottom w:val="none" w:sz="0" w:space="0" w:color="auto"/>
        <w:right w:val="none" w:sz="0" w:space="0" w:color="auto"/>
      </w:divBdr>
    </w:div>
    <w:div w:id="1657683381">
      <w:bodyDiv w:val="1"/>
      <w:marLeft w:val="0"/>
      <w:marRight w:val="0"/>
      <w:marTop w:val="0"/>
      <w:marBottom w:val="0"/>
      <w:divBdr>
        <w:top w:val="none" w:sz="0" w:space="0" w:color="auto"/>
        <w:left w:val="none" w:sz="0" w:space="0" w:color="auto"/>
        <w:bottom w:val="none" w:sz="0" w:space="0" w:color="auto"/>
        <w:right w:val="none" w:sz="0" w:space="0" w:color="auto"/>
      </w:divBdr>
    </w:div>
    <w:div w:id="1723675581">
      <w:bodyDiv w:val="1"/>
      <w:marLeft w:val="0"/>
      <w:marRight w:val="0"/>
      <w:marTop w:val="0"/>
      <w:marBottom w:val="0"/>
      <w:divBdr>
        <w:top w:val="none" w:sz="0" w:space="0" w:color="auto"/>
        <w:left w:val="none" w:sz="0" w:space="0" w:color="auto"/>
        <w:bottom w:val="none" w:sz="0" w:space="0" w:color="auto"/>
        <w:right w:val="none" w:sz="0" w:space="0" w:color="auto"/>
      </w:divBdr>
    </w:div>
    <w:div w:id="1792093146">
      <w:bodyDiv w:val="1"/>
      <w:marLeft w:val="0"/>
      <w:marRight w:val="0"/>
      <w:marTop w:val="0"/>
      <w:marBottom w:val="0"/>
      <w:divBdr>
        <w:top w:val="none" w:sz="0" w:space="0" w:color="auto"/>
        <w:left w:val="none" w:sz="0" w:space="0" w:color="auto"/>
        <w:bottom w:val="none" w:sz="0" w:space="0" w:color="auto"/>
        <w:right w:val="none" w:sz="0" w:space="0" w:color="auto"/>
      </w:divBdr>
    </w:div>
    <w:div w:id="1826513055">
      <w:bodyDiv w:val="1"/>
      <w:marLeft w:val="0"/>
      <w:marRight w:val="0"/>
      <w:marTop w:val="0"/>
      <w:marBottom w:val="0"/>
      <w:divBdr>
        <w:top w:val="none" w:sz="0" w:space="0" w:color="auto"/>
        <w:left w:val="none" w:sz="0" w:space="0" w:color="auto"/>
        <w:bottom w:val="none" w:sz="0" w:space="0" w:color="auto"/>
        <w:right w:val="none" w:sz="0" w:space="0" w:color="auto"/>
      </w:divBdr>
    </w:div>
    <w:div w:id="1844202929">
      <w:bodyDiv w:val="1"/>
      <w:marLeft w:val="0"/>
      <w:marRight w:val="0"/>
      <w:marTop w:val="0"/>
      <w:marBottom w:val="0"/>
      <w:divBdr>
        <w:top w:val="none" w:sz="0" w:space="0" w:color="auto"/>
        <w:left w:val="none" w:sz="0" w:space="0" w:color="auto"/>
        <w:bottom w:val="none" w:sz="0" w:space="0" w:color="auto"/>
        <w:right w:val="none" w:sz="0" w:space="0" w:color="auto"/>
      </w:divBdr>
    </w:div>
    <w:div w:id="1863665262">
      <w:bodyDiv w:val="1"/>
      <w:marLeft w:val="0"/>
      <w:marRight w:val="0"/>
      <w:marTop w:val="0"/>
      <w:marBottom w:val="0"/>
      <w:divBdr>
        <w:top w:val="none" w:sz="0" w:space="0" w:color="auto"/>
        <w:left w:val="none" w:sz="0" w:space="0" w:color="auto"/>
        <w:bottom w:val="none" w:sz="0" w:space="0" w:color="auto"/>
        <w:right w:val="none" w:sz="0" w:space="0" w:color="auto"/>
      </w:divBdr>
    </w:div>
    <w:div w:id="1898124674">
      <w:bodyDiv w:val="1"/>
      <w:marLeft w:val="0"/>
      <w:marRight w:val="0"/>
      <w:marTop w:val="0"/>
      <w:marBottom w:val="0"/>
      <w:divBdr>
        <w:top w:val="none" w:sz="0" w:space="0" w:color="auto"/>
        <w:left w:val="none" w:sz="0" w:space="0" w:color="auto"/>
        <w:bottom w:val="none" w:sz="0" w:space="0" w:color="auto"/>
        <w:right w:val="none" w:sz="0" w:space="0" w:color="auto"/>
      </w:divBdr>
    </w:div>
    <w:div w:id="1899779453">
      <w:bodyDiv w:val="1"/>
      <w:marLeft w:val="0"/>
      <w:marRight w:val="0"/>
      <w:marTop w:val="0"/>
      <w:marBottom w:val="0"/>
      <w:divBdr>
        <w:top w:val="none" w:sz="0" w:space="0" w:color="auto"/>
        <w:left w:val="none" w:sz="0" w:space="0" w:color="auto"/>
        <w:bottom w:val="none" w:sz="0" w:space="0" w:color="auto"/>
        <w:right w:val="none" w:sz="0" w:space="0" w:color="auto"/>
      </w:divBdr>
    </w:div>
    <w:div w:id="1903977379">
      <w:bodyDiv w:val="1"/>
      <w:marLeft w:val="0"/>
      <w:marRight w:val="0"/>
      <w:marTop w:val="0"/>
      <w:marBottom w:val="0"/>
      <w:divBdr>
        <w:top w:val="none" w:sz="0" w:space="0" w:color="auto"/>
        <w:left w:val="none" w:sz="0" w:space="0" w:color="auto"/>
        <w:bottom w:val="none" w:sz="0" w:space="0" w:color="auto"/>
        <w:right w:val="none" w:sz="0" w:space="0" w:color="auto"/>
      </w:divBdr>
    </w:div>
    <w:div w:id="1910460296">
      <w:bodyDiv w:val="1"/>
      <w:marLeft w:val="0"/>
      <w:marRight w:val="0"/>
      <w:marTop w:val="0"/>
      <w:marBottom w:val="0"/>
      <w:divBdr>
        <w:top w:val="none" w:sz="0" w:space="0" w:color="auto"/>
        <w:left w:val="none" w:sz="0" w:space="0" w:color="auto"/>
        <w:bottom w:val="none" w:sz="0" w:space="0" w:color="auto"/>
        <w:right w:val="none" w:sz="0" w:space="0" w:color="auto"/>
      </w:divBdr>
    </w:div>
    <w:div w:id="1941914926">
      <w:bodyDiv w:val="1"/>
      <w:marLeft w:val="0"/>
      <w:marRight w:val="0"/>
      <w:marTop w:val="0"/>
      <w:marBottom w:val="0"/>
      <w:divBdr>
        <w:top w:val="none" w:sz="0" w:space="0" w:color="auto"/>
        <w:left w:val="none" w:sz="0" w:space="0" w:color="auto"/>
        <w:bottom w:val="none" w:sz="0" w:space="0" w:color="auto"/>
        <w:right w:val="none" w:sz="0" w:space="0" w:color="auto"/>
      </w:divBdr>
    </w:div>
    <w:div w:id="1948661459">
      <w:bodyDiv w:val="1"/>
      <w:marLeft w:val="0"/>
      <w:marRight w:val="0"/>
      <w:marTop w:val="0"/>
      <w:marBottom w:val="0"/>
      <w:divBdr>
        <w:top w:val="none" w:sz="0" w:space="0" w:color="auto"/>
        <w:left w:val="none" w:sz="0" w:space="0" w:color="auto"/>
        <w:bottom w:val="none" w:sz="0" w:space="0" w:color="auto"/>
        <w:right w:val="none" w:sz="0" w:space="0" w:color="auto"/>
      </w:divBdr>
    </w:div>
    <w:div w:id="1985699116">
      <w:bodyDiv w:val="1"/>
      <w:marLeft w:val="0"/>
      <w:marRight w:val="0"/>
      <w:marTop w:val="0"/>
      <w:marBottom w:val="0"/>
      <w:divBdr>
        <w:top w:val="none" w:sz="0" w:space="0" w:color="auto"/>
        <w:left w:val="none" w:sz="0" w:space="0" w:color="auto"/>
        <w:bottom w:val="none" w:sz="0" w:space="0" w:color="auto"/>
        <w:right w:val="none" w:sz="0" w:space="0" w:color="auto"/>
      </w:divBdr>
    </w:div>
    <w:div w:id="2003387036">
      <w:bodyDiv w:val="1"/>
      <w:marLeft w:val="0"/>
      <w:marRight w:val="0"/>
      <w:marTop w:val="0"/>
      <w:marBottom w:val="0"/>
      <w:divBdr>
        <w:top w:val="none" w:sz="0" w:space="0" w:color="auto"/>
        <w:left w:val="none" w:sz="0" w:space="0" w:color="auto"/>
        <w:bottom w:val="none" w:sz="0" w:space="0" w:color="auto"/>
        <w:right w:val="none" w:sz="0" w:space="0" w:color="auto"/>
      </w:divBdr>
    </w:div>
    <w:div w:id="2018262231">
      <w:bodyDiv w:val="1"/>
      <w:marLeft w:val="0"/>
      <w:marRight w:val="0"/>
      <w:marTop w:val="0"/>
      <w:marBottom w:val="0"/>
      <w:divBdr>
        <w:top w:val="none" w:sz="0" w:space="0" w:color="auto"/>
        <w:left w:val="none" w:sz="0" w:space="0" w:color="auto"/>
        <w:bottom w:val="none" w:sz="0" w:space="0" w:color="auto"/>
        <w:right w:val="none" w:sz="0" w:space="0" w:color="auto"/>
      </w:divBdr>
    </w:div>
    <w:div w:id="2050494336">
      <w:bodyDiv w:val="1"/>
      <w:marLeft w:val="0"/>
      <w:marRight w:val="0"/>
      <w:marTop w:val="0"/>
      <w:marBottom w:val="0"/>
      <w:divBdr>
        <w:top w:val="none" w:sz="0" w:space="0" w:color="auto"/>
        <w:left w:val="none" w:sz="0" w:space="0" w:color="auto"/>
        <w:bottom w:val="none" w:sz="0" w:space="0" w:color="auto"/>
        <w:right w:val="none" w:sz="0" w:space="0" w:color="auto"/>
      </w:divBdr>
    </w:div>
    <w:div w:id="2056271281">
      <w:bodyDiv w:val="1"/>
      <w:marLeft w:val="0"/>
      <w:marRight w:val="0"/>
      <w:marTop w:val="0"/>
      <w:marBottom w:val="0"/>
      <w:divBdr>
        <w:top w:val="none" w:sz="0" w:space="0" w:color="auto"/>
        <w:left w:val="none" w:sz="0" w:space="0" w:color="auto"/>
        <w:bottom w:val="none" w:sz="0" w:space="0" w:color="auto"/>
        <w:right w:val="none" w:sz="0" w:space="0" w:color="auto"/>
      </w:divBdr>
    </w:div>
    <w:div w:id="2059890674">
      <w:bodyDiv w:val="1"/>
      <w:marLeft w:val="0"/>
      <w:marRight w:val="0"/>
      <w:marTop w:val="0"/>
      <w:marBottom w:val="0"/>
      <w:divBdr>
        <w:top w:val="none" w:sz="0" w:space="0" w:color="auto"/>
        <w:left w:val="none" w:sz="0" w:space="0" w:color="auto"/>
        <w:bottom w:val="none" w:sz="0" w:space="0" w:color="auto"/>
        <w:right w:val="none" w:sz="0" w:space="0" w:color="auto"/>
      </w:divBdr>
    </w:div>
    <w:div w:id="208051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deed.pt_BR" TargetMode="External"/><Relationship Id="rId13" Type="http://schemas.openxmlformats.org/officeDocument/2006/relationships/hyperlink" Target="https://orcid.org/0000-0002-1205-9910" TargetMode="External"/><Relationship Id="rId18" Type="http://schemas.openxmlformats.org/officeDocument/2006/relationships/hyperlink" Target="https://orcid.org/0000-0002-3474-417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sadoraversiani12@gmail.com" TargetMode="External"/><Relationship Id="rId7" Type="http://schemas.openxmlformats.org/officeDocument/2006/relationships/endnotes" Target="endnotes.xml"/><Relationship Id="rId12" Type="http://schemas.openxmlformats.org/officeDocument/2006/relationships/hyperlink" Target="mailto:martins.andreamebl@gmail.com" TargetMode="External"/><Relationship Id="rId17" Type="http://schemas.openxmlformats.org/officeDocument/2006/relationships/hyperlink" Target="mailto:analuizasd24@gmail.com" TargetMode="External"/><Relationship Id="rId25" Type="http://schemas.openxmlformats.org/officeDocument/2006/relationships/hyperlink" Target="http://hdl.handle.net/10183/219041" TargetMode="External"/><Relationship Id="rId2" Type="http://schemas.openxmlformats.org/officeDocument/2006/relationships/numbering" Target="numbering.xml"/><Relationship Id="rId16" Type="http://schemas.openxmlformats.org/officeDocument/2006/relationships/hyperlink" Target="https://orcid.org/0000-0001-9502-0968" TargetMode="External"/><Relationship Id="rId20" Type="http://schemas.openxmlformats.org/officeDocument/2006/relationships/hyperlink" Target="https://orcid.org/0000-0002-1020-218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551/ruc.v24n2a10" TargetMode="External"/><Relationship Id="rId24" Type="http://schemas.openxmlformats.org/officeDocument/2006/relationships/hyperlink" Target="https://website.cfo.org.br/wp-content/uploads/2020/06/recomendacoes-amib-cfo-junho-2020.pdf" TargetMode="External"/><Relationship Id="rId5" Type="http://schemas.openxmlformats.org/officeDocument/2006/relationships/webSettings" Target="webSettings.xml"/><Relationship Id="rId15" Type="http://schemas.openxmlformats.org/officeDocument/2006/relationships/hyperlink" Target="https://orcid.org/0000-0002-3244-2378" TargetMode="External"/><Relationship Id="rId23" Type="http://schemas.openxmlformats.org/officeDocument/2006/relationships/hyperlink" Target="http://doi.org/10.1177/10901981740020S102"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analuizasd24@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line.santos@unimontes.br" TargetMode="External"/><Relationship Id="rId22" Type="http://schemas.openxmlformats.org/officeDocument/2006/relationships/hyperlink" Target="https://orcid.org/0000-0002-5415-6786"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CD20-37D9-4C51-8729-BC41336E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8231</Words>
  <Characters>44449</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Januario</dc:creator>
  <cp:lastModifiedBy>prp</cp:lastModifiedBy>
  <cp:revision>2</cp:revision>
  <cp:lastPrinted>2022-10-17T21:58:00Z</cp:lastPrinted>
  <dcterms:created xsi:type="dcterms:W3CDTF">2022-12-07T15:41:00Z</dcterms:created>
  <dcterms:modified xsi:type="dcterms:W3CDTF">2022-12-07T15:41:00Z</dcterms:modified>
</cp:coreProperties>
</file>